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0"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tblPr>
      <w:tblGrid>
        <w:gridCol w:w="1795"/>
        <w:gridCol w:w="7545"/>
        <w:gridCol w:w="900"/>
      </w:tblGrid>
      <w:tr w:rsidR="008F5916" w:rsidTr="008F5916">
        <w:trPr>
          <w:trHeight w:val="788"/>
        </w:trPr>
        <w:tc>
          <w:tcPr>
            <w:tcW w:w="1796" w:type="dxa"/>
            <w:tcBorders>
              <w:top w:val="nil"/>
              <w:left w:val="nil"/>
              <w:bottom w:val="nil"/>
              <w:right w:val="nil"/>
            </w:tcBorders>
            <w:hideMark/>
          </w:tcPr>
          <w:p w:rsidR="008F5916" w:rsidRDefault="008F5916">
            <w:pPr>
              <w:spacing w:line="276" w:lineRule="auto"/>
              <w:textAlignment w:val="baseline"/>
              <w:rPr>
                <w:b/>
                <w:sz w:val="18"/>
                <w:szCs w:val="18"/>
                <w:lang w:eastAsia="en-US"/>
              </w:rPr>
            </w:pPr>
            <w:r>
              <w:rPr>
                <w:noProof/>
                <w:lang w:val="hr-HR"/>
              </w:rPr>
              <w:drawing>
                <wp:anchor distT="0" distB="0" distL="114300" distR="114300" simplePos="0" relativeHeight="251659264" behindDoc="1" locked="0" layoutInCell="1" allowOverlap="1">
                  <wp:simplePos x="0" y="0"/>
                  <wp:positionH relativeFrom="column">
                    <wp:posOffset>-191770</wp:posOffset>
                  </wp:positionH>
                  <wp:positionV relativeFrom="paragraph">
                    <wp:posOffset>98425</wp:posOffset>
                  </wp:positionV>
                  <wp:extent cx="713740" cy="67183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740" cy="671830"/>
                          </a:xfrm>
                          <a:prstGeom prst="rect">
                            <a:avLst/>
                          </a:prstGeom>
                          <a:noFill/>
                        </pic:spPr>
                      </pic:pic>
                    </a:graphicData>
                  </a:graphic>
                </wp:anchor>
              </w:drawing>
            </w:r>
          </w:p>
        </w:tc>
        <w:tc>
          <w:tcPr>
            <w:tcW w:w="7547" w:type="dxa"/>
            <w:tcBorders>
              <w:top w:val="nil"/>
              <w:left w:val="nil"/>
              <w:bottom w:val="nil"/>
              <w:right w:val="nil"/>
            </w:tcBorders>
          </w:tcPr>
          <w:p w:rsidR="008F5916" w:rsidRDefault="008F5916">
            <w:pPr>
              <w:spacing w:line="276" w:lineRule="auto"/>
              <w:textAlignment w:val="baseline"/>
              <w:rPr>
                <w:b/>
                <w:lang w:eastAsia="en-US"/>
              </w:rPr>
            </w:pPr>
          </w:p>
          <w:p w:rsidR="008F5916" w:rsidRDefault="008F5916">
            <w:pPr>
              <w:spacing w:line="276" w:lineRule="auto"/>
              <w:textAlignment w:val="baseline"/>
              <w:rPr>
                <w:b/>
                <w:lang w:eastAsia="en-US"/>
              </w:rPr>
            </w:pPr>
            <w:r>
              <w:rPr>
                <w:b/>
                <w:lang w:eastAsia="en-US"/>
              </w:rPr>
              <w:t>TEHNIČKA ŠKOLA</w:t>
            </w:r>
          </w:p>
          <w:p w:rsidR="008F5916" w:rsidRDefault="008F5916">
            <w:pPr>
              <w:spacing w:line="276" w:lineRule="auto"/>
              <w:textAlignment w:val="baseline"/>
              <w:rPr>
                <w:b/>
                <w:sz w:val="16"/>
                <w:lang w:eastAsia="en-US"/>
              </w:rPr>
            </w:pPr>
          </w:p>
          <w:p w:rsidR="008F5916" w:rsidRDefault="008F5916">
            <w:pPr>
              <w:spacing w:line="276" w:lineRule="auto"/>
              <w:textAlignment w:val="baseline"/>
              <w:rPr>
                <w:b/>
                <w:sz w:val="18"/>
                <w:lang w:eastAsia="en-US"/>
              </w:rPr>
            </w:pPr>
            <w:proofErr w:type="spellStart"/>
            <w:r>
              <w:rPr>
                <w:b/>
                <w:sz w:val="18"/>
                <w:lang w:eastAsia="en-US"/>
              </w:rPr>
              <w:t>EugenaKumičića</w:t>
            </w:r>
            <w:proofErr w:type="spellEnd"/>
            <w:r>
              <w:rPr>
                <w:b/>
                <w:sz w:val="18"/>
                <w:lang w:eastAsia="en-US"/>
              </w:rPr>
              <w:t xml:space="preserve"> 55</w:t>
            </w:r>
          </w:p>
          <w:p w:rsidR="008F5916" w:rsidRDefault="008F5916">
            <w:pPr>
              <w:spacing w:line="276" w:lineRule="auto"/>
              <w:textAlignment w:val="baseline"/>
              <w:rPr>
                <w:b/>
                <w:sz w:val="18"/>
                <w:lang w:eastAsia="en-US"/>
              </w:rPr>
            </w:pPr>
            <w:r>
              <w:rPr>
                <w:b/>
                <w:sz w:val="18"/>
                <w:lang w:eastAsia="en-US"/>
              </w:rPr>
              <w:t>35000 SLAVONSKI BROD</w:t>
            </w:r>
          </w:p>
          <w:p w:rsidR="008F5916" w:rsidRDefault="008F5916">
            <w:pPr>
              <w:spacing w:line="276" w:lineRule="auto"/>
              <w:textAlignment w:val="baseline"/>
              <w:rPr>
                <w:b/>
                <w:lang w:eastAsia="en-US"/>
              </w:rPr>
            </w:pPr>
            <w:r>
              <w:rPr>
                <w:b/>
                <w:lang w:eastAsia="en-US"/>
              </w:rPr>
              <w:t>www.tssb.hr</w:t>
            </w:r>
          </w:p>
        </w:tc>
        <w:tc>
          <w:tcPr>
            <w:tcW w:w="900" w:type="dxa"/>
            <w:tcBorders>
              <w:top w:val="nil"/>
              <w:left w:val="nil"/>
              <w:bottom w:val="nil"/>
              <w:right w:val="nil"/>
            </w:tcBorders>
          </w:tcPr>
          <w:p w:rsidR="008F5916" w:rsidRDefault="008F5916">
            <w:pPr>
              <w:spacing w:line="276" w:lineRule="auto"/>
              <w:textAlignment w:val="baseline"/>
              <w:rPr>
                <w:b/>
                <w:lang w:eastAsia="en-US"/>
              </w:rPr>
            </w:pPr>
          </w:p>
        </w:tc>
      </w:tr>
    </w:tbl>
    <w:p w:rsidR="005520F1" w:rsidRDefault="005520F1"/>
    <w:p w:rsidR="008809A2" w:rsidRDefault="008809A2"/>
    <w:p w:rsidR="008809A2" w:rsidRPr="008809A2" w:rsidRDefault="008809A2" w:rsidP="008809A2">
      <w:pPr>
        <w:keepNext/>
        <w:jc w:val="center"/>
        <w:textAlignment w:val="baseline"/>
        <w:outlineLvl w:val="2"/>
        <w:rPr>
          <w:rFonts w:ascii="Cambria Math" w:hAnsi="Cambria Math"/>
          <w:b/>
          <w:bCs/>
          <w:sz w:val="48"/>
          <w:szCs w:val="48"/>
          <w:lang w:val="hr-HR"/>
        </w:rPr>
      </w:pPr>
      <w:r w:rsidRPr="008809A2">
        <w:rPr>
          <w:rFonts w:ascii="Cambria Math" w:hAnsi="Cambria Math"/>
          <w:b/>
          <w:bCs/>
          <w:sz w:val="48"/>
          <w:szCs w:val="48"/>
          <w:lang w:val="hr-HR"/>
        </w:rPr>
        <w:t>NATJEČAJ</w:t>
      </w:r>
    </w:p>
    <w:p w:rsidR="008809A2" w:rsidRPr="008809A2" w:rsidRDefault="008809A2" w:rsidP="008809A2">
      <w:pPr>
        <w:jc w:val="center"/>
        <w:textAlignment w:val="baseline"/>
        <w:rPr>
          <w:rFonts w:ascii="Cambria Math" w:hAnsi="Cambria Math"/>
          <w:bCs/>
          <w:sz w:val="40"/>
          <w:szCs w:val="40"/>
          <w:lang w:val="hr-HR"/>
        </w:rPr>
      </w:pPr>
      <w:r w:rsidRPr="008809A2">
        <w:rPr>
          <w:rFonts w:ascii="Cambria Math" w:hAnsi="Cambria Math"/>
          <w:bCs/>
          <w:sz w:val="40"/>
          <w:szCs w:val="40"/>
          <w:lang w:val="hr-HR"/>
        </w:rPr>
        <w:t>za upis učenika u I. razred Tehničke škole                               za školsku 2017./2018. godinu</w:t>
      </w:r>
    </w:p>
    <w:p w:rsidR="008809A2" w:rsidRPr="008809A2" w:rsidRDefault="008809A2" w:rsidP="008809A2">
      <w:pPr>
        <w:textAlignment w:val="baseline"/>
        <w:rPr>
          <w:rFonts w:ascii="Cambria Math" w:hAnsi="Cambria Math"/>
        </w:rPr>
      </w:pPr>
    </w:p>
    <w:p w:rsidR="008809A2" w:rsidRPr="008809A2" w:rsidRDefault="008809A2" w:rsidP="008809A2">
      <w:pPr>
        <w:textAlignment w:val="baseline"/>
        <w:rPr>
          <w:rFonts w:ascii="Cambria Math" w:hAnsi="Cambria Math"/>
        </w:rPr>
      </w:pPr>
    </w:p>
    <w:p w:rsidR="008809A2" w:rsidRPr="008809A2" w:rsidRDefault="008809A2" w:rsidP="008809A2">
      <w:pPr>
        <w:textAlignment w:val="baseline"/>
        <w:rPr>
          <w:rFonts w:ascii="Cambria Math" w:hAnsi="Cambria Math"/>
        </w:rPr>
      </w:pPr>
    </w:p>
    <w:p w:rsidR="008809A2" w:rsidRPr="008809A2" w:rsidRDefault="008809A2" w:rsidP="008809A2">
      <w:pPr>
        <w:overflowPunct/>
        <w:autoSpaceDE/>
        <w:autoSpaceDN/>
        <w:adjustRightInd/>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1. OPĆE ODREDBE</w:t>
      </w:r>
    </w:p>
    <w:p w:rsidR="008809A2" w:rsidRPr="008809A2" w:rsidRDefault="008809A2" w:rsidP="008809A2">
      <w:pPr>
        <w:overflowPunct/>
        <w:autoSpaceDE/>
        <w:autoSpaceDN/>
        <w:adjustRightInd/>
        <w:rPr>
          <w:rFonts w:ascii="Cambria Math" w:eastAsiaTheme="minorEastAsia" w:hAnsi="Cambria Math"/>
          <w:sz w:val="28"/>
          <w:szCs w:val="28"/>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Izrazi koji se koriste u ovom natječaju, a koji imaju rodno značenje, bez obzira na to jesu li korišteni u muškome ili ženskome rodu, obuhvaćaju jednak način i muški i ženski rod.</w:t>
      </w:r>
    </w:p>
    <w:p w:rsidR="008809A2" w:rsidRPr="008809A2" w:rsidRDefault="008809A2" w:rsidP="008809A2">
      <w:pPr>
        <w:overflowPunct/>
        <w:autoSpaceDE/>
        <w:autoSpaceDN/>
        <w:adjustRightInd/>
        <w:rPr>
          <w:rFonts w:ascii="Cambria Math" w:eastAsiaTheme="minorEastAsia" w:hAnsi="Cambria Math"/>
          <w:sz w:val="28"/>
          <w:szCs w:val="28"/>
          <w:lang w:val="hr-HR"/>
        </w:rPr>
      </w:pPr>
    </w:p>
    <w:p w:rsidR="008809A2" w:rsidRPr="008809A2" w:rsidRDefault="008809A2" w:rsidP="008809A2">
      <w:pPr>
        <w:overflowPunct/>
        <w:autoSpaceDE/>
        <w:autoSpaceDN/>
        <w:adjustRightInd/>
        <w:jc w:val="center"/>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1.1.  PRAVO UPISA U SREDNJU ŠKOLU</w:t>
      </w:r>
    </w:p>
    <w:p w:rsidR="008809A2" w:rsidRPr="008809A2" w:rsidRDefault="008809A2" w:rsidP="008809A2">
      <w:pPr>
        <w:overflowPunct/>
        <w:autoSpaceDE/>
        <w:autoSpaceDN/>
        <w:adjustRightInd/>
        <w:jc w:val="center"/>
        <w:rPr>
          <w:rFonts w:ascii="Cambria Math" w:eastAsiaTheme="minorEastAsia" w:hAnsi="Cambria Math"/>
          <w:b/>
          <w:sz w:val="28"/>
          <w:szCs w:val="28"/>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Pravo upisa u prvi razred imaju pod jednakim uvjetima:</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svi kandidati nakon završenog osnovnog obrazovanja pod jednakim uvjetima u okviru    </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broja utvrđenog odlukom o upisu koju za svaku školsku godinu donosi ministar </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nadležan za obrazovanje;</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kandidati hrvatski državljani, Hrvati iz drugih država, te djeca državljana iz članica </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Europske unije;</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kandidati koji do početka školske godine u kojoj upisuju pri razred srednje škole</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navršavaju 17 godina. Iznimno,  u prvi razred srednje škole može se upisati uz  </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odobrenje školskog odbora kandidat do navršenih 18 godina, te uz odobrenje </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ministarstva nadležnog za obrazovanje kandidat stariji od 18 godina;</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prijave i upis kandidata u prvi razred Tehničke škole Slavonski Brod provode se putem  </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Nacionalnog informacijskog sustava prijava i upisa u srednju školu (</w:t>
      </w:r>
      <w:proofErr w:type="spellStart"/>
      <w:r w:rsidRPr="008809A2">
        <w:rPr>
          <w:rFonts w:ascii="Cambria Math" w:eastAsiaTheme="minorEastAsia" w:hAnsi="Cambria Math"/>
          <w:sz w:val="24"/>
          <w:szCs w:val="24"/>
          <w:lang w:val="hr-HR"/>
        </w:rPr>
        <w:t>NISpuSŠ</w:t>
      </w:r>
      <w:proofErr w:type="spellEnd"/>
      <w:r w:rsidRPr="008809A2">
        <w:rPr>
          <w:rFonts w:ascii="Cambria Math" w:eastAsiaTheme="minorEastAsia" w:hAnsi="Cambria Math"/>
          <w:sz w:val="24"/>
          <w:szCs w:val="24"/>
          <w:lang w:val="hr-HR"/>
        </w:rPr>
        <w:t>);</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u svakom upisanom roku kandidat može prijaviti najviše </w:t>
      </w:r>
      <w:r w:rsidRPr="008809A2">
        <w:rPr>
          <w:rFonts w:ascii="Cambria Math" w:eastAsiaTheme="minorEastAsia" w:hAnsi="Cambria Math"/>
          <w:b/>
          <w:sz w:val="24"/>
          <w:szCs w:val="24"/>
          <w:lang w:val="hr-HR"/>
        </w:rPr>
        <w:t>6</w:t>
      </w:r>
      <w:r w:rsidRPr="008809A2">
        <w:rPr>
          <w:rFonts w:ascii="Cambria Math" w:eastAsiaTheme="minorEastAsia" w:hAnsi="Cambria Math"/>
          <w:sz w:val="24"/>
          <w:szCs w:val="24"/>
          <w:lang w:val="hr-HR"/>
        </w:rPr>
        <w:t xml:space="preserve"> odabira programa </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obrazovanja.</w:t>
      </w:r>
    </w:p>
    <w:p w:rsidR="008809A2" w:rsidRPr="008809A2" w:rsidRDefault="008809A2" w:rsidP="008809A2">
      <w:pPr>
        <w:overflowPunct/>
        <w:autoSpaceDE/>
        <w:autoSpaceDN/>
        <w:adjustRightInd/>
        <w:rPr>
          <w:rFonts w:ascii="Cambria Math" w:eastAsiaTheme="minorEastAsia" w:hAnsi="Cambria Math"/>
          <w:b/>
          <w:sz w:val="28"/>
          <w:szCs w:val="28"/>
          <w:lang w:val="hr-HR"/>
        </w:rPr>
      </w:pPr>
    </w:p>
    <w:p w:rsidR="008809A2" w:rsidRPr="008809A2" w:rsidRDefault="008809A2" w:rsidP="008809A2">
      <w:pPr>
        <w:overflowPunct/>
        <w:autoSpaceDE/>
        <w:autoSpaceDN/>
        <w:adjustRightInd/>
        <w:jc w:val="center"/>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1.2. UPIS KANDIDATA KOJI JE STRANI DRŽAVLJANIN</w:t>
      </w:r>
    </w:p>
    <w:p w:rsidR="008809A2" w:rsidRPr="008809A2" w:rsidRDefault="008809A2" w:rsidP="008809A2">
      <w:pPr>
        <w:overflowPunct/>
        <w:autoSpaceDE/>
        <w:autoSpaceDN/>
        <w:adjustRightInd/>
        <w:jc w:val="center"/>
        <w:rPr>
          <w:rFonts w:ascii="Cambria Math" w:eastAsiaTheme="minorEastAsia" w:hAnsi="Cambria Math"/>
          <w:b/>
          <w:sz w:val="28"/>
          <w:szCs w:val="28"/>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Kandidat koji je strani državljanin iz zemlje izvan Europske unije može se upisati u srednju školu kao redoviti učenik bez plaćanja troškova školovanja ako ispunjava jedan od sljedećih uvjeta:</w:t>
      </w:r>
    </w:p>
    <w:p w:rsidR="008809A2" w:rsidRPr="008809A2" w:rsidRDefault="008809A2" w:rsidP="008809A2">
      <w:pPr>
        <w:overflowPunct/>
        <w:autoSpaceDE/>
        <w:autoSpaceDN/>
        <w:adjustRightInd/>
        <w:jc w:val="both"/>
        <w:rPr>
          <w:rFonts w:ascii="Cambria Math" w:eastAsiaTheme="minorEastAsia" w:hAnsi="Cambria Math"/>
          <w:sz w:val="28"/>
          <w:szCs w:val="28"/>
          <w:lang w:val="hr-HR"/>
        </w:rPr>
      </w:pP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a) ako za to postoji međudržavni ugovor ili drugi interes tijela državne ili lokalne  </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vlasti odnosno javnih ustanova;</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b) ako takva osoba ima status izbjeglice u Hrvatskoj koji je utvrdilo ovlašteno </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upravno tijelo u Hrvatskoj;</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lastRenderedPageBreak/>
        <w:t>c)  ako je roditelj ili skrbnik te osobe hrvatski državljanin;</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d) ako roditelj ili skrbnik te osobe ima radnu dozvolu i dozvolu privremenog</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boravka ili poslovnu dozvolu u Hrvatskoj;</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e) ako roditelj ili skrbnik te osobe ima odobren stalni boravak u Hrvatskoj;</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f) ako je roditelj ili skrbnik te osobe diplomatski ili poslovni predstavnik strane </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države u Hrvatskoj;</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g) ako takva osoba ili roditelj ili skrbnik te osobe azilant ili tražitelj azila;</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h) ako je takva osoba ili roditelj ili skrbnik te osobe stranac pod supsidijarnom</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zaštitom ili stranac pod privremenom zaštitom.</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Kandidat koji je strani državljanin iz zemlje izvan Europske unije, a koji ne ispunjava ni jedan od prethodnih uvjeta,  može se upisati u srednju školu kao redoviti učenik uz obvezu plaćanja školarine, ako ima reguliran status boravka sukladno zakonu kojim je uređen status stranaca.</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Odluku o godišnjim troškovima školovanja učenika donosi osnivač  školske ustanove na prijedlog školskog odbora.</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Iznimno osnivač može, na prijedlog školskog odbora, donijeti odluku kojom učenika oslobađa obveze plaćanja troškova školovanja.</w:t>
      </w:r>
    </w:p>
    <w:p w:rsidR="008809A2" w:rsidRPr="008809A2" w:rsidRDefault="008809A2" w:rsidP="008809A2">
      <w:pPr>
        <w:overflowPunct/>
        <w:autoSpaceDE/>
        <w:autoSpaceDN/>
        <w:adjustRightInd/>
        <w:jc w:val="both"/>
        <w:rPr>
          <w:rFonts w:ascii="Cambria Math" w:eastAsiaTheme="minorEastAsia" w:hAnsi="Cambria Math"/>
          <w:sz w:val="28"/>
          <w:szCs w:val="28"/>
          <w:lang w:val="hr-HR"/>
        </w:rPr>
      </w:pPr>
    </w:p>
    <w:p w:rsidR="008809A2" w:rsidRPr="008809A2" w:rsidRDefault="008809A2" w:rsidP="008809A2">
      <w:pPr>
        <w:overflowPunct/>
        <w:autoSpaceDE/>
        <w:autoSpaceDN/>
        <w:adjustRightInd/>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2. UPISNI ROKOVI</w:t>
      </w:r>
    </w:p>
    <w:p w:rsidR="008809A2" w:rsidRPr="008809A2" w:rsidRDefault="008809A2" w:rsidP="008809A2">
      <w:pPr>
        <w:overflowPunct/>
        <w:autoSpaceDE/>
        <w:autoSpaceDN/>
        <w:adjustRightInd/>
        <w:rPr>
          <w:rFonts w:ascii="Cambria Math" w:eastAsiaTheme="minorEastAsia" w:hAnsi="Cambria Math"/>
          <w:b/>
          <w:sz w:val="32"/>
          <w:szCs w:val="28"/>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Učenici će se prijavljivati za upis i upisivati u 1. razred srednje škole u školskoj godini 2016./2017. u ljetnome i jesenskome upisnom roku.</w:t>
      </w:r>
    </w:p>
    <w:p w:rsidR="008809A2" w:rsidRPr="008809A2" w:rsidRDefault="008809A2" w:rsidP="008809A2">
      <w:pPr>
        <w:overflowPunct/>
        <w:autoSpaceDE/>
        <w:autoSpaceDN/>
        <w:adjustRightInd/>
        <w:jc w:val="both"/>
        <w:rPr>
          <w:rFonts w:ascii="Cambria Math" w:eastAsiaTheme="minorEastAsia" w:hAnsi="Cambria Math"/>
          <w:b/>
          <w:sz w:val="32"/>
          <w:szCs w:val="28"/>
          <w:lang w:val="hr-HR"/>
        </w:rPr>
      </w:pPr>
    </w:p>
    <w:p w:rsidR="008809A2" w:rsidRPr="008809A2" w:rsidRDefault="008809A2" w:rsidP="008809A2">
      <w:pPr>
        <w:overflowPunct/>
        <w:autoSpaceDE/>
        <w:autoSpaceDN/>
        <w:adjustRightInd/>
        <w:ind w:left="720"/>
        <w:jc w:val="center"/>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2.1. LJETNI UPISNI ROK</w:t>
      </w:r>
    </w:p>
    <w:p w:rsidR="008809A2" w:rsidRPr="008809A2" w:rsidRDefault="008809A2" w:rsidP="008809A2">
      <w:pPr>
        <w:overflowPunct/>
        <w:autoSpaceDE/>
        <w:autoSpaceDN/>
        <w:adjustRightInd/>
        <w:rPr>
          <w:rFonts w:ascii="Cambria Math" w:eastAsiaTheme="minorEastAsia" w:hAnsi="Cambria Math"/>
          <w:b/>
          <w:sz w:val="28"/>
          <w:szCs w:val="28"/>
          <w:lang w:val="hr-HR"/>
        </w:rPr>
      </w:pPr>
    </w:p>
    <w:tbl>
      <w:tblPr>
        <w:tblStyle w:val="Reetkatablice"/>
        <w:tblW w:w="0" w:type="auto"/>
        <w:tblLook w:val="04A0"/>
      </w:tblPr>
      <w:tblGrid>
        <w:gridCol w:w="7054"/>
        <w:gridCol w:w="2234"/>
      </w:tblGrid>
      <w:tr w:rsidR="008809A2" w:rsidRPr="008809A2" w:rsidTr="00C03F17">
        <w:trPr>
          <w:trHeight w:val="445"/>
        </w:trPr>
        <w:tc>
          <w:tcPr>
            <w:tcW w:w="7054"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OPIS POSTUPAKA</w:t>
            </w:r>
          </w:p>
        </w:tc>
        <w:tc>
          <w:tcPr>
            <w:tcW w:w="2234"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DATUM</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Početak prijava kandidata u sustav</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25.05.2017.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Početak prijava obrazovnih programa</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26.06.2017.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2"/>
                <w:szCs w:val="22"/>
                <w:lang w:val="hr-HR"/>
              </w:rPr>
            </w:pPr>
            <w:r w:rsidRPr="008809A2">
              <w:rPr>
                <w:rFonts w:ascii="Cambria Math" w:eastAsiaTheme="minorEastAsia" w:hAnsi="Cambria Math"/>
                <w:sz w:val="22"/>
                <w:szCs w:val="22"/>
                <w:lang w:val="hr-HR"/>
              </w:rPr>
              <w:t>Završetak prijave obrazovnih programa koji zahtijevaju dodatne provjere</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2.07.2017.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Provođenje dodatnih ispita i provjera te unos rezultata</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3.07.-06.07.2017.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Rok dostave dokumentacije redovitih učenika ( stručno mišljenje HZZ-a i ostali dokumenti kojima se ostvaruju dodatna prava za upis)</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26.06.2017.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Dostava osobnih dokumenata i svjedodžbi za kandidate izvan redovitog sustava obrazovanja RH Središnjem prijavnom uredu</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25.05.-26.06.2017.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Unos prigovora na unesene ocjene, natjecanja, rezultate dodatnih provjera i podatke na temelju kojih se ostvaruju dodatna prava za upis</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6.-.07.2017.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Brisanje s lista kandidata koji nisu zadovoljili preduvjete</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10.07.2017.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Završetak prijava obrazovnih programa</w:t>
            </w: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Početak ispisa prijavnica</w:t>
            </w:r>
          </w:p>
        </w:tc>
        <w:tc>
          <w:tcPr>
            <w:tcW w:w="223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10.07.2017.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Krajnji rok za zaprimanje potpisanih prijavnica (učenici donose razrednicima, a ostali kandidati šalju prijavnice Središnjem </w:t>
            </w:r>
            <w:r w:rsidRPr="008809A2">
              <w:rPr>
                <w:rFonts w:ascii="Cambria Math" w:eastAsiaTheme="minorEastAsia" w:hAnsi="Cambria Math"/>
                <w:sz w:val="24"/>
                <w:szCs w:val="24"/>
                <w:lang w:val="hr-HR"/>
              </w:rPr>
              <w:lastRenderedPageBreak/>
              <w:t>prijavnom uredu)</w:t>
            </w: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Brisanje s lista kandidata koji nisu zadovoljili preduvjete ili dostaviti prijavnice</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12.07.2017.</w:t>
            </w:r>
          </w:p>
        </w:tc>
      </w:tr>
      <w:tr w:rsidR="008809A2" w:rsidRPr="008809A2" w:rsidTr="00C03F17">
        <w:tc>
          <w:tcPr>
            <w:tcW w:w="7054" w:type="dxa"/>
            <w:shd w:val="clear" w:color="auto" w:fill="F2F2F2" w:themeFill="background1" w:themeFillShade="F2"/>
          </w:tcPr>
          <w:p w:rsidR="008809A2" w:rsidRPr="008809A2" w:rsidRDefault="008809A2" w:rsidP="008809A2">
            <w:pPr>
              <w:overflowPunct/>
              <w:autoSpaceDE/>
              <w:autoSpaceDN/>
              <w:adjustRightInd/>
              <w:rPr>
                <w:rFonts w:ascii="Cambria Math" w:eastAsiaTheme="minorEastAsia" w:hAnsi="Cambria Math"/>
                <w:b/>
                <w:sz w:val="24"/>
                <w:szCs w:val="24"/>
                <w:lang w:val="hr-HR"/>
              </w:rPr>
            </w:pPr>
            <w:r w:rsidRPr="008809A2">
              <w:rPr>
                <w:rFonts w:ascii="Cambria Math" w:eastAsiaTheme="minorEastAsia" w:hAnsi="Cambria Math"/>
                <w:b/>
                <w:sz w:val="24"/>
                <w:szCs w:val="24"/>
                <w:lang w:val="hr-HR"/>
              </w:rPr>
              <w:lastRenderedPageBreak/>
              <w:t>Objava konačnih ljestvica poretka</w:t>
            </w:r>
          </w:p>
        </w:tc>
        <w:tc>
          <w:tcPr>
            <w:tcW w:w="2234" w:type="dxa"/>
            <w:shd w:val="clear" w:color="auto" w:fill="F2F2F2" w:themeFill="background1" w:themeFillShade="F2"/>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13.07.2017.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Dostava dokumenata koji su uvjet za upis u određeni program obrazovanja ( potvrda školske medicine, potvrda obiteljskog liječnika ili liječnička svjedodžba medicine rada i ostali dokumenti kojima su ostvarena dodatna prava za upis)u srednju školu</w:t>
            </w:r>
          </w:p>
          <w:p w:rsidR="008809A2" w:rsidRPr="008809A2" w:rsidRDefault="008809A2" w:rsidP="008809A2">
            <w:pPr>
              <w:overflowPunct/>
              <w:autoSpaceDE/>
              <w:autoSpaceDN/>
              <w:adjustRightInd/>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 xml:space="preserve">Dostava potpisanog obrasca o upisu u I. razred srednje škole (upisnice) </w:t>
            </w:r>
            <w:r w:rsidRPr="008809A2">
              <w:rPr>
                <w:rFonts w:ascii="Cambria Math" w:eastAsiaTheme="minorEastAsia" w:hAnsi="Cambria Math"/>
                <w:sz w:val="24"/>
                <w:szCs w:val="24"/>
                <w:lang w:val="hr-HR"/>
              </w:rPr>
              <w:t>u srednju školu</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13.-17.07.2017.</w:t>
            </w:r>
          </w:p>
        </w:tc>
      </w:tr>
      <w:tr w:rsidR="008809A2" w:rsidRPr="008809A2" w:rsidTr="00C03F17">
        <w:trPr>
          <w:trHeight w:val="163"/>
        </w:trPr>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Objava  okvirnog broja slobodnih mjesta za jesenski rok</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21.07.2017.</w:t>
            </w:r>
          </w:p>
        </w:tc>
      </w:tr>
      <w:tr w:rsidR="008809A2" w:rsidRPr="008809A2" w:rsidTr="00C03F17">
        <w:trPr>
          <w:trHeight w:val="163"/>
        </w:trPr>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Službena objava slobodnih mjesta za jesenski upisni rok</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11.08.2017.</w:t>
            </w:r>
          </w:p>
        </w:tc>
      </w:tr>
    </w:tbl>
    <w:p w:rsidR="008809A2" w:rsidRPr="008809A2" w:rsidRDefault="008809A2" w:rsidP="008809A2">
      <w:pPr>
        <w:overflowPunct/>
        <w:autoSpaceDE/>
        <w:autoSpaceDN/>
        <w:adjustRightInd/>
        <w:rPr>
          <w:rFonts w:ascii="Cambria Math" w:eastAsiaTheme="minorEastAsia" w:hAnsi="Cambria Math"/>
          <w:b/>
          <w:sz w:val="28"/>
          <w:szCs w:val="28"/>
          <w:lang w:val="hr-HR"/>
        </w:rPr>
      </w:pPr>
    </w:p>
    <w:p w:rsidR="008809A2" w:rsidRPr="008809A2" w:rsidRDefault="008809A2" w:rsidP="008809A2">
      <w:pPr>
        <w:overflowPunct/>
        <w:autoSpaceDE/>
        <w:autoSpaceDN/>
        <w:adjustRightInd/>
        <w:jc w:val="center"/>
        <w:rPr>
          <w:rFonts w:ascii="Cambria Math" w:eastAsiaTheme="minorEastAsia" w:hAnsi="Cambria Math"/>
          <w:b/>
          <w:sz w:val="28"/>
          <w:szCs w:val="28"/>
          <w:lang w:val="hr-HR"/>
        </w:rPr>
      </w:pPr>
    </w:p>
    <w:p w:rsidR="008809A2" w:rsidRPr="008809A2" w:rsidRDefault="008809A2" w:rsidP="008809A2">
      <w:pPr>
        <w:overflowPunct/>
        <w:autoSpaceDE/>
        <w:autoSpaceDN/>
        <w:adjustRightInd/>
        <w:jc w:val="center"/>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2.2. JESENSKI UPISNI ROK</w:t>
      </w:r>
    </w:p>
    <w:p w:rsidR="008809A2" w:rsidRPr="008809A2" w:rsidRDefault="008809A2" w:rsidP="008809A2">
      <w:pPr>
        <w:overflowPunct/>
        <w:autoSpaceDE/>
        <w:autoSpaceDN/>
        <w:adjustRightInd/>
        <w:rPr>
          <w:rFonts w:ascii="Cambria Math" w:eastAsiaTheme="minorEastAsia" w:hAnsi="Cambria Math"/>
          <w:b/>
          <w:sz w:val="28"/>
          <w:szCs w:val="28"/>
          <w:lang w:val="hr-HR"/>
        </w:rPr>
      </w:pPr>
    </w:p>
    <w:tbl>
      <w:tblPr>
        <w:tblStyle w:val="Reetkatablice"/>
        <w:tblW w:w="0" w:type="auto"/>
        <w:tblLook w:val="04A0"/>
      </w:tblPr>
      <w:tblGrid>
        <w:gridCol w:w="7054"/>
        <w:gridCol w:w="2234"/>
      </w:tblGrid>
      <w:tr w:rsidR="008809A2" w:rsidRPr="008809A2" w:rsidTr="00C03F17">
        <w:trPr>
          <w:trHeight w:val="604"/>
        </w:trPr>
        <w:tc>
          <w:tcPr>
            <w:tcW w:w="7054"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OPIS POSTUPAKA</w:t>
            </w:r>
          </w:p>
        </w:tc>
        <w:tc>
          <w:tcPr>
            <w:tcW w:w="2234"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DATUM</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Početak prijava u sustav i prijava obrazovnih programa</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21.08.2017.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Dostava osobnih dokumenata, svjedodžbi i ostale dokumentacije za kandidate izvan redovitog sustava obrazovanja RH Središnjem prijavnom uredu</w:t>
            </w: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Dostava dokumentacije redovitih učenika (stručno mišljenje HZZ-a i ostali dokumenti kojima se ostvaruju dodatna prava za upis i sl.)</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21.08.2017.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Završetak prijave obrazovnih programa koji zahtijevaju dodatne provjere</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22.08.2017.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Provođenje dodatnih ispita i provjera te unos rezultata</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23.08.-24.08.2017.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Unos prigovora na osobne podatke, ocjene, natjecanja, rezultate dodatnih provjera i podatke na temelji kojih se ostvaruju dodatna prava za upis</w:t>
            </w: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Završetak unosa rezultata popravnog ispita</w:t>
            </w: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Brisanje s lista kandidata koji nisu zadovoljili preduvjete</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25.08.2017.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Završetak prijava obrazovnih programa</w:t>
            </w: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Početak ispisa prijavnica</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28.08.2017.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Krajnji rok za zaprimanje potpisanih prijavnica (učenici donose razrednicima,  a ostali kandidati šalju Središnjem prijavnom uredu)</w:t>
            </w: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Brisanje s lista kandidata koji nisu zadovoljili preduvjete ili dostavili prijavnice</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30.08.2017.</w:t>
            </w:r>
          </w:p>
        </w:tc>
      </w:tr>
      <w:tr w:rsidR="008809A2" w:rsidRPr="008809A2" w:rsidTr="00C03F17">
        <w:tc>
          <w:tcPr>
            <w:tcW w:w="7054" w:type="dxa"/>
            <w:shd w:val="clear" w:color="auto" w:fill="F2F2F2" w:themeFill="background1" w:themeFillShade="F2"/>
          </w:tcPr>
          <w:p w:rsidR="008809A2" w:rsidRPr="008809A2" w:rsidRDefault="008809A2" w:rsidP="008809A2">
            <w:pPr>
              <w:overflowPunct/>
              <w:autoSpaceDE/>
              <w:autoSpaceDN/>
              <w:adjustRightInd/>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Objava konačnih s ljestvica poretka</w:t>
            </w:r>
          </w:p>
        </w:tc>
        <w:tc>
          <w:tcPr>
            <w:tcW w:w="2234" w:type="dxa"/>
            <w:shd w:val="clear" w:color="auto" w:fill="F2F2F2" w:themeFill="background1" w:themeFillShade="F2"/>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31.08.2017.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Dostava dokumenata koji su uvjet za upis u određeni program obrazovanja (potvrda liječnika školske medicine, potvrda obiteljskog liječnika ili liječnička svjedodžba medicine rada i ostali dokumenti kojima su ostvarena dodatna prava za upis)u srednju školu</w:t>
            </w:r>
          </w:p>
          <w:p w:rsidR="008809A2" w:rsidRPr="008809A2" w:rsidRDefault="008809A2" w:rsidP="008809A2">
            <w:pPr>
              <w:overflowPunct/>
              <w:autoSpaceDE/>
              <w:autoSpaceDN/>
              <w:adjustRightInd/>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Dostava potpisanog obrasca o upisu u I. razred srednje škole (upisnice) u srednju školu u koju se učenik upisao</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p>
          <w:p w:rsidR="008809A2" w:rsidRPr="008809A2" w:rsidRDefault="008809A2" w:rsidP="008809A2">
            <w:pPr>
              <w:jc w:val="center"/>
              <w:textAlignment w:val="baseline"/>
              <w:rPr>
                <w:rFonts w:ascii="Cambria Math" w:hAnsi="Cambria Math"/>
                <w:sz w:val="24"/>
                <w:szCs w:val="24"/>
              </w:rPr>
            </w:pPr>
          </w:p>
          <w:p w:rsidR="008809A2" w:rsidRPr="008809A2" w:rsidRDefault="008809A2" w:rsidP="008809A2">
            <w:pPr>
              <w:jc w:val="center"/>
              <w:textAlignment w:val="baseline"/>
              <w:rPr>
                <w:rFonts w:ascii="Cambria Math" w:hAnsi="Cambria Math"/>
                <w:sz w:val="24"/>
                <w:szCs w:val="24"/>
              </w:rPr>
            </w:pPr>
            <w:r w:rsidRPr="008809A2">
              <w:rPr>
                <w:rFonts w:ascii="Cambria Math" w:hAnsi="Cambria Math"/>
                <w:sz w:val="24"/>
                <w:szCs w:val="24"/>
              </w:rPr>
              <w:t>01.09.2017.</w:t>
            </w:r>
          </w:p>
        </w:tc>
      </w:tr>
      <w:tr w:rsidR="008809A2" w:rsidRPr="008809A2" w:rsidTr="00C03F17">
        <w:tc>
          <w:tcPr>
            <w:tcW w:w="7054"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lastRenderedPageBreak/>
              <w:t>Objava slobodnih upisnih mjesta nakon jesenskog roka</w:t>
            </w:r>
          </w:p>
        </w:tc>
        <w:tc>
          <w:tcPr>
            <w:tcW w:w="2234" w:type="dxa"/>
          </w:tcPr>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sz w:val="24"/>
                <w:szCs w:val="24"/>
                <w:lang w:val="hr-HR"/>
              </w:rPr>
              <w:t>02.09.2017.</w:t>
            </w:r>
          </w:p>
        </w:tc>
      </w:tr>
    </w:tbl>
    <w:p w:rsidR="008809A2" w:rsidRPr="008809A2" w:rsidRDefault="008809A2" w:rsidP="008809A2">
      <w:pPr>
        <w:keepNext/>
        <w:jc w:val="both"/>
        <w:textAlignment w:val="baseline"/>
        <w:outlineLvl w:val="0"/>
        <w:rPr>
          <w:rFonts w:ascii="Cambria Math" w:hAnsi="Cambria Math"/>
        </w:rPr>
      </w:pPr>
    </w:p>
    <w:p w:rsidR="008809A2" w:rsidRPr="008809A2" w:rsidRDefault="008809A2" w:rsidP="008809A2">
      <w:pPr>
        <w:keepNext/>
        <w:jc w:val="both"/>
        <w:textAlignment w:val="baseline"/>
        <w:outlineLvl w:val="0"/>
        <w:rPr>
          <w:rFonts w:ascii="Cambria Math" w:hAnsi="Cambria Math"/>
        </w:rPr>
      </w:pPr>
    </w:p>
    <w:p w:rsidR="008809A2" w:rsidRPr="008809A2" w:rsidRDefault="008809A2" w:rsidP="008809A2">
      <w:pPr>
        <w:keepNext/>
        <w:jc w:val="both"/>
        <w:textAlignment w:val="baseline"/>
        <w:outlineLvl w:val="0"/>
        <w:rPr>
          <w:rFonts w:ascii="Cambria Math" w:hAnsi="Cambria Math"/>
        </w:rPr>
      </w:pPr>
    </w:p>
    <w:p w:rsidR="008809A2" w:rsidRPr="008809A2" w:rsidRDefault="008809A2" w:rsidP="008809A2">
      <w:pPr>
        <w:overflowPunct/>
        <w:autoSpaceDE/>
        <w:autoSpaceDN/>
        <w:adjustRightInd/>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3. ELEMENTI VREDNOVANJA KANDIDTA</w:t>
      </w:r>
    </w:p>
    <w:p w:rsidR="008809A2" w:rsidRPr="008809A2" w:rsidRDefault="008809A2" w:rsidP="008809A2">
      <w:pPr>
        <w:overflowPunct/>
        <w:autoSpaceDE/>
        <w:autoSpaceDN/>
        <w:adjustRightInd/>
        <w:rPr>
          <w:rFonts w:ascii="Cambria Math" w:eastAsiaTheme="minorEastAsia" w:hAnsi="Cambria Math"/>
          <w:b/>
          <w:sz w:val="28"/>
          <w:szCs w:val="28"/>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Za upis u I. razred srednjeg obrazovanja u srednjim školama prijavljenim kandidatima vrednuju se i boduju zajednički, dodatni (vrednovanje rezultata kandidata postignutih na natjecanjima iz znanja i u sportu) i poseban element vrednovanja kandidata.</w:t>
      </w: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ind w:left="720"/>
        <w:jc w:val="center"/>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3.1. ZAJEDNIČKI  ELEMENT VREDNOVANJA KANDIDATA</w:t>
      </w: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Zajednički element vrednovanja za upis kandidata u sve srednjoškolske programe obrazovanja čine prosjeci zaključnih ocjena iz svih nastavnih predmeta na dvije decimale u posljednja četiri razreda osnovnog obrazovanja.                                                                   </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Na takav način moguće je steći najviše </w:t>
      </w:r>
      <w:r w:rsidRPr="008809A2">
        <w:rPr>
          <w:rFonts w:ascii="Cambria Math" w:eastAsiaTheme="minorEastAsia" w:hAnsi="Cambria Math"/>
          <w:b/>
          <w:sz w:val="24"/>
          <w:szCs w:val="24"/>
          <w:lang w:val="hr-HR"/>
        </w:rPr>
        <w:t>20</w:t>
      </w:r>
      <w:r w:rsidRPr="008809A2">
        <w:rPr>
          <w:rFonts w:ascii="Cambria Math" w:eastAsiaTheme="minorEastAsia" w:hAnsi="Cambria Math"/>
          <w:sz w:val="24"/>
          <w:szCs w:val="24"/>
          <w:lang w:val="hr-HR"/>
        </w:rPr>
        <w:t xml:space="preserve"> bodova.</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Za upis kandidata u programe za stjecanje strukovne kvalifikacije u trajanju od najmanje četiri godine, uz gore naznačeni element vrednuju se i zaključne ocjene u posljednja dva razreda osnovnog obrazovanja iz nastavnih predmeta: Hrvatski jezik, Matematika i prvi strani jezik, te nastavnih predmeta važnih za nastavak obrazovanja u pojedinim programima.</w:t>
      </w:r>
    </w:p>
    <w:p w:rsidR="008809A2" w:rsidRPr="008809A2" w:rsidRDefault="008809A2" w:rsidP="008809A2">
      <w:pPr>
        <w:overflowPunct/>
        <w:autoSpaceDE/>
        <w:autoSpaceDN/>
        <w:adjustRightInd/>
        <w:rPr>
          <w:rFonts w:asciiTheme="minorHAnsi" w:eastAsiaTheme="minorEastAsia" w:hAnsiTheme="minorHAnsi" w:cstheme="minorBidi"/>
          <w:sz w:val="22"/>
          <w:szCs w:val="22"/>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Na takav način moguće je steći najviše </w:t>
      </w:r>
      <w:r w:rsidRPr="008809A2">
        <w:rPr>
          <w:rFonts w:ascii="Cambria Math" w:eastAsiaTheme="minorEastAsia" w:hAnsi="Cambria Math"/>
          <w:b/>
          <w:sz w:val="24"/>
          <w:szCs w:val="24"/>
          <w:lang w:val="hr-HR"/>
        </w:rPr>
        <w:t>80</w:t>
      </w:r>
      <w:r w:rsidRPr="008809A2">
        <w:rPr>
          <w:rFonts w:ascii="Cambria Math" w:eastAsiaTheme="minorEastAsia" w:hAnsi="Cambria Math"/>
          <w:sz w:val="24"/>
          <w:szCs w:val="24"/>
          <w:lang w:val="hr-HR"/>
        </w:rPr>
        <w:t xml:space="preserve"> bodova.</w:t>
      </w:r>
    </w:p>
    <w:p w:rsidR="008809A2" w:rsidRPr="008809A2" w:rsidRDefault="008809A2" w:rsidP="008809A2">
      <w:pPr>
        <w:overflowPunct/>
        <w:autoSpaceDE/>
        <w:autoSpaceDN/>
        <w:adjustRightInd/>
        <w:rPr>
          <w:rFonts w:asciiTheme="minorHAnsi" w:eastAsiaTheme="minorEastAsia" w:hAnsiTheme="minorHAnsi" w:cstheme="minorBidi"/>
          <w:sz w:val="22"/>
          <w:szCs w:val="22"/>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U slučaju da kandidatu u svjedodžbama za posljednje četiri godine osnovnog obrazovanja nije upisana ocjena iz nekog od nastavnih </w:t>
      </w:r>
      <w:r w:rsidR="00A364B9">
        <w:rPr>
          <w:rFonts w:ascii="Cambria Math" w:eastAsiaTheme="minorEastAsia" w:hAnsi="Cambria Math"/>
          <w:sz w:val="24"/>
          <w:szCs w:val="24"/>
          <w:lang w:val="hr-HR"/>
        </w:rPr>
        <w:t>predmeta</w:t>
      </w:r>
      <w:bookmarkStart w:id="0" w:name="_GoBack"/>
      <w:bookmarkEnd w:id="0"/>
      <w:r w:rsidRPr="008809A2">
        <w:rPr>
          <w:rFonts w:ascii="Cambria Math" w:eastAsiaTheme="minorEastAsia" w:hAnsi="Cambria Math"/>
          <w:sz w:val="24"/>
          <w:szCs w:val="24"/>
          <w:lang w:val="hr-HR"/>
        </w:rPr>
        <w:t xml:space="preserve"> koji su značajni za prijavu za upis, za utvrđivanje broja bodova iz toga nastavnog predmeta koristi se prosjek svih zaključnih ocjena na dvije decimale u posljednja četiri razreda osnovnog obrazovanja.</w:t>
      </w:r>
    </w:p>
    <w:p w:rsidR="008809A2" w:rsidRPr="008809A2" w:rsidRDefault="008809A2" w:rsidP="008809A2">
      <w:pPr>
        <w:overflowPunct/>
        <w:autoSpaceDE/>
        <w:autoSpaceDN/>
        <w:adjustRightInd/>
        <w:ind w:left="795"/>
        <w:jc w:val="both"/>
        <w:rPr>
          <w:rFonts w:ascii="Cambria Math" w:eastAsiaTheme="minorEastAsia" w:hAnsi="Cambria Math"/>
          <w:b/>
          <w:sz w:val="28"/>
          <w:szCs w:val="28"/>
          <w:lang w:val="hr-HR"/>
        </w:rPr>
      </w:pPr>
    </w:p>
    <w:p w:rsidR="008809A2" w:rsidRPr="008809A2" w:rsidRDefault="008809A2" w:rsidP="008809A2">
      <w:pPr>
        <w:overflowPunct/>
        <w:autoSpaceDE/>
        <w:autoSpaceDN/>
        <w:adjustRightInd/>
        <w:ind w:left="1440"/>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3.2. DODATNI ELEMENT VREDNOVANJA KANDIDTA</w:t>
      </w:r>
    </w:p>
    <w:p w:rsidR="008809A2" w:rsidRPr="008809A2" w:rsidRDefault="008809A2" w:rsidP="008809A2">
      <w:pPr>
        <w:overflowPunct/>
        <w:autoSpaceDE/>
        <w:autoSpaceDN/>
        <w:adjustRightInd/>
        <w:rPr>
          <w:rFonts w:ascii="Cambria Math" w:eastAsiaTheme="minorEastAsia" w:hAnsi="Cambria Math"/>
          <w:sz w:val="28"/>
          <w:szCs w:val="28"/>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Dodatni element vrednovanja čine sposobnosti, darovitosti  i znanja kandidata.</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Sposobnosti, darovitosti i znanja kandidata dokazuju se i vrednuju:</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ind w:firstLine="708"/>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1. Na osnovi rezultata postignutih na natjecanjima u znanju;</w:t>
      </w:r>
    </w:p>
    <w:p w:rsidR="008809A2" w:rsidRPr="008809A2" w:rsidRDefault="008809A2" w:rsidP="008809A2">
      <w:pPr>
        <w:overflowPunct/>
        <w:autoSpaceDE/>
        <w:autoSpaceDN/>
        <w:adjustRightInd/>
        <w:ind w:left="708"/>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2. Na osnovi rezultata postignutih na natjecanjima školskih sportskih društava.           </w:t>
      </w:r>
    </w:p>
    <w:p w:rsidR="008809A2" w:rsidRPr="008809A2" w:rsidRDefault="008809A2" w:rsidP="008809A2">
      <w:pPr>
        <w:overflowPunct/>
        <w:autoSpaceDE/>
        <w:autoSpaceDN/>
        <w:adjustRightInd/>
        <w:ind w:left="708"/>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Kandidatu se vrednuje isključivo jedno (najpovoljnije) postignuće na natjecanjima iz znanja ili u sportu. </w:t>
      </w: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3.2.1. Vrednovanje rezultata kandidata postignutih na natjecanjima iz znanja</w:t>
      </w:r>
    </w:p>
    <w:p w:rsidR="008809A2" w:rsidRPr="008809A2" w:rsidRDefault="008809A2" w:rsidP="008809A2">
      <w:pPr>
        <w:overflowPunct/>
        <w:autoSpaceDE/>
        <w:autoSpaceDN/>
        <w:adjustRightInd/>
        <w:rPr>
          <w:rFonts w:ascii="Cambria Math" w:eastAsiaTheme="minorEastAsia" w:hAnsi="Cambria Math"/>
          <w:b/>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Pravo na izravan upis ili dodatne bodove ostvaruju kandidati na osnovi rezultata koje su postigli na:</w:t>
      </w:r>
    </w:p>
    <w:p w:rsidR="008809A2" w:rsidRPr="008809A2" w:rsidRDefault="008809A2" w:rsidP="008809A2">
      <w:pPr>
        <w:overflowPunct/>
        <w:autoSpaceDE/>
        <w:autoSpaceDN/>
        <w:adjustRightInd/>
        <w:jc w:val="both"/>
        <w:rPr>
          <w:rFonts w:asciiTheme="minorHAnsi" w:eastAsiaTheme="minorEastAsia" w:hAnsiTheme="minorHAnsi" w:cstheme="minorBidi"/>
          <w:sz w:val="22"/>
          <w:szCs w:val="22"/>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lastRenderedPageBreak/>
        <w:t>- natjecanjima u znanju iz nastavnih predmeta: Hrvatskog jezika, Matematike, prvog stranog jezika;</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natjecanjima u znanju iz dvaju nastavnih predmeta posebno značajnih za u skladu s Popisom predmeta posebno važnih za upis;</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jednome natjecanju iz znanja koji samostalno određuje srednja škola iz Kataloga</w:t>
      </w:r>
    </w:p>
    <w:p w:rsidR="008809A2" w:rsidRPr="008809A2" w:rsidRDefault="008809A2" w:rsidP="008809A2">
      <w:pPr>
        <w:overflowPunct/>
        <w:autoSpaceDE/>
        <w:autoSpaceDN/>
        <w:adjustRightInd/>
        <w:jc w:val="both"/>
        <w:rPr>
          <w:rFonts w:ascii="Cambria Math" w:eastAsiaTheme="minorEastAsia" w:hAnsi="Cambria Math"/>
          <w:b/>
          <w:sz w:val="24"/>
          <w:szCs w:val="24"/>
          <w:lang w:val="hr-HR"/>
        </w:rPr>
      </w:pPr>
      <w:r w:rsidRPr="008809A2">
        <w:rPr>
          <w:rFonts w:ascii="Cambria Math" w:eastAsiaTheme="minorEastAsia" w:hAnsi="Cambria Math"/>
          <w:sz w:val="24"/>
          <w:szCs w:val="24"/>
          <w:lang w:val="hr-HR"/>
        </w:rPr>
        <w:t xml:space="preserve">natjecanja i smotri učenika i učenica osnovnih i srednjih škola Republike Hrvatske, a koja se provode u organizaciji Agencije za odgoj i obrazovanje – </w:t>
      </w:r>
      <w:r w:rsidRPr="008809A2">
        <w:rPr>
          <w:rFonts w:ascii="Cambria Math" w:eastAsiaTheme="minorEastAsia" w:hAnsi="Cambria Math"/>
          <w:b/>
          <w:sz w:val="24"/>
          <w:szCs w:val="24"/>
          <w:lang w:val="hr-HR"/>
        </w:rPr>
        <w:t>natjecanje izINFORMATIKE.</w:t>
      </w:r>
    </w:p>
    <w:p w:rsidR="008809A2" w:rsidRPr="008809A2" w:rsidRDefault="008809A2" w:rsidP="008809A2">
      <w:pPr>
        <w:overflowPunct/>
        <w:autoSpaceDE/>
        <w:autoSpaceDN/>
        <w:adjustRightInd/>
        <w:jc w:val="both"/>
        <w:rPr>
          <w:rFonts w:ascii="Cambria Math" w:eastAsiaTheme="minorEastAsia" w:hAnsi="Cambria Math"/>
          <w:sz w:val="28"/>
          <w:szCs w:val="28"/>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Vrednuju se i boduju rezultati kandidata postignutih na državnim natjecanjima iz znanja Kataloga natjecanja i smotri učenika i učenica osnovnih i srednjih škola Republike Hrvatske, a koja je odobrilo Ministarstvo te međunarodnim natjecanjima koje verificira Agencija za odgoj i obrazovanje, prema slijedećoj tablici:</w:t>
      </w:r>
    </w:p>
    <w:p w:rsidR="008809A2" w:rsidRPr="008809A2" w:rsidRDefault="008809A2" w:rsidP="008809A2">
      <w:pPr>
        <w:overflowPunct/>
        <w:autoSpaceDE/>
        <w:autoSpaceDN/>
        <w:adjustRightInd/>
        <w:rPr>
          <w:rFonts w:ascii="Cambria Math" w:eastAsiaTheme="minorEastAsia" w:hAnsi="Cambria Math"/>
          <w:sz w:val="28"/>
          <w:szCs w:val="28"/>
          <w:lang w:val="hr-HR"/>
        </w:rPr>
      </w:pPr>
    </w:p>
    <w:tbl>
      <w:tblPr>
        <w:tblStyle w:val="Reetkatablice"/>
        <w:tblW w:w="9715" w:type="dxa"/>
        <w:tblLook w:val="04A0"/>
      </w:tblPr>
      <w:tblGrid>
        <w:gridCol w:w="2943"/>
        <w:gridCol w:w="3261"/>
        <w:gridCol w:w="3511"/>
      </w:tblGrid>
      <w:tr w:rsidR="008809A2" w:rsidRPr="008809A2" w:rsidTr="00C03F17">
        <w:trPr>
          <w:trHeight w:val="1575"/>
        </w:trPr>
        <w:tc>
          <w:tcPr>
            <w:tcW w:w="2943" w:type="dxa"/>
            <w:vMerge w:val="restart"/>
          </w:tcPr>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Državna/ međunarodna natjecanja</w:t>
            </w:r>
          </w:p>
        </w:tc>
        <w:tc>
          <w:tcPr>
            <w:tcW w:w="3261"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b/>
                <w:sz w:val="24"/>
                <w:szCs w:val="24"/>
                <w:lang w:val="hr-HR"/>
              </w:rPr>
              <w:t xml:space="preserve">Prvo </w:t>
            </w:r>
            <w:r w:rsidRPr="008809A2">
              <w:rPr>
                <w:rFonts w:ascii="Cambria Math" w:eastAsiaTheme="minorEastAsia" w:hAnsi="Cambria Math"/>
                <w:sz w:val="24"/>
                <w:szCs w:val="24"/>
                <w:lang w:val="hr-HR"/>
              </w:rPr>
              <w:t>, drugo ili treće osvojeno mjesto kao pojedinac u 5.,6., 7., ili 8. razredu osnovnog obrazovanja</w:t>
            </w:r>
          </w:p>
        </w:tc>
        <w:tc>
          <w:tcPr>
            <w:tcW w:w="3511"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b/>
                <w:sz w:val="24"/>
                <w:szCs w:val="24"/>
                <w:lang w:val="hr-HR"/>
              </w:rPr>
              <w:t>Izravan upis</w:t>
            </w:r>
            <w:r w:rsidRPr="008809A2">
              <w:rPr>
                <w:rFonts w:ascii="Cambria Math" w:eastAsiaTheme="minorEastAsia" w:hAnsi="Cambria Math"/>
                <w:sz w:val="24"/>
                <w:szCs w:val="24"/>
                <w:lang w:val="hr-HR"/>
              </w:rPr>
              <w:t xml:space="preserve"> ( pod uvjetom da zadovolje na ispitu sposobnosti i darovitosti u školama u kojima je to uvjet za upis)</w:t>
            </w:r>
          </w:p>
        </w:tc>
      </w:tr>
      <w:tr w:rsidR="008809A2" w:rsidRPr="008809A2" w:rsidTr="00C03F17">
        <w:trPr>
          <w:trHeight w:val="131"/>
        </w:trPr>
        <w:tc>
          <w:tcPr>
            <w:tcW w:w="2943" w:type="dxa"/>
            <w:vMerge/>
          </w:tcPr>
          <w:p w:rsidR="008809A2" w:rsidRPr="008809A2" w:rsidRDefault="008809A2" w:rsidP="008809A2">
            <w:pPr>
              <w:overflowPunct/>
              <w:autoSpaceDE/>
              <w:autoSpaceDN/>
              <w:adjustRightInd/>
              <w:rPr>
                <w:rFonts w:ascii="Cambria Math" w:eastAsiaTheme="minorEastAsia" w:hAnsi="Cambria Math"/>
                <w:sz w:val="24"/>
                <w:szCs w:val="24"/>
                <w:lang w:val="hr-HR"/>
              </w:rPr>
            </w:pPr>
          </w:p>
        </w:tc>
        <w:tc>
          <w:tcPr>
            <w:tcW w:w="3261"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b/>
                <w:sz w:val="24"/>
                <w:szCs w:val="24"/>
                <w:lang w:val="hr-HR"/>
              </w:rPr>
              <w:t>Prvo</w:t>
            </w:r>
            <w:r w:rsidRPr="008809A2">
              <w:rPr>
                <w:rFonts w:ascii="Cambria Math" w:eastAsiaTheme="minorEastAsia" w:hAnsi="Cambria Math"/>
                <w:sz w:val="24"/>
                <w:szCs w:val="24"/>
                <w:lang w:val="hr-HR"/>
              </w:rPr>
              <w:t xml:space="preserve"> osvojeno mjesto kao član skupine u 5., 6., 7., ili 8., razredu osnovnog obrazovanja</w:t>
            </w:r>
          </w:p>
        </w:tc>
        <w:tc>
          <w:tcPr>
            <w:tcW w:w="3511" w:type="dxa"/>
          </w:tcPr>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4 boda</w:t>
            </w:r>
          </w:p>
        </w:tc>
      </w:tr>
      <w:tr w:rsidR="008809A2" w:rsidRPr="008809A2" w:rsidTr="00C03F17">
        <w:trPr>
          <w:trHeight w:val="559"/>
        </w:trPr>
        <w:tc>
          <w:tcPr>
            <w:tcW w:w="2943" w:type="dxa"/>
            <w:vMerge/>
          </w:tcPr>
          <w:p w:rsidR="008809A2" w:rsidRPr="008809A2" w:rsidRDefault="008809A2" w:rsidP="008809A2">
            <w:pPr>
              <w:overflowPunct/>
              <w:autoSpaceDE/>
              <w:autoSpaceDN/>
              <w:adjustRightInd/>
              <w:rPr>
                <w:rFonts w:ascii="Cambria Math" w:eastAsiaTheme="minorEastAsia" w:hAnsi="Cambria Math"/>
                <w:sz w:val="24"/>
                <w:szCs w:val="24"/>
                <w:lang w:val="hr-HR"/>
              </w:rPr>
            </w:pPr>
          </w:p>
        </w:tc>
        <w:tc>
          <w:tcPr>
            <w:tcW w:w="3261"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b/>
                <w:sz w:val="24"/>
                <w:szCs w:val="24"/>
                <w:lang w:val="hr-HR"/>
              </w:rPr>
              <w:t>Drugo</w:t>
            </w:r>
            <w:r w:rsidRPr="008809A2">
              <w:rPr>
                <w:rFonts w:ascii="Cambria Math" w:eastAsiaTheme="minorEastAsia" w:hAnsi="Cambria Math"/>
                <w:sz w:val="24"/>
                <w:szCs w:val="24"/>
                <w:lang w:val="hr-HR"/>
              </w:rPr>
              <w:t xml:space="preserve"> osvojeno mjesto kao član skupine u 5.,6.,7., ili 8. razredu osnovnog obrazovanja</w:t>
            </w:r>
          </w:p>
        </w:tc>
        <w:tc>
          <w:tcPr>
            <w:tcW w:w="3511"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3. boda</w:t>
            </w:r>
          </w:p>
        </w:tc>
      </w:tr>
      <w:tr w:rsidR="008809A2" w:rsidRPr="008809A2" w:rsidTr="00C03F17">
        <w:trPr>
          <w:trHeight w:val="852"/>
        </w:trPr>
        <w:tc>
          <w:tcPr>
            <w:tcW w:w="2943" w:type="dxa"/>
            <w:vMerge/>
          </w:tcPr>
          <w:p w:rsidR="008809A2" w:rsidRPr="008809A2" w:rsidRDefault="008809A2" w:rsidP="008809A2">
            <w:pPr>
              <w:overflowPunct/>
              <w:autoSpaceDE/>
              <w:autoSpaceDN/>
              <w:adjustRightInd/>
              <w:rPr>
                <w:rFonts w:ascii="Cambria Math" w:eastAsiaTheme="minorEastAsia" w:hAnsi="Cambria Math"/>
                <w:sz w:val="24"/>
                <w:szCs w:val="24"/>
                <w:lang w:val="hr-HR"/>
              </w:rPr>
            </w:pPr>
          </w:p>
        </w:tc>
        <w:tc>
          <w:tcPr>
            <w:tcW w:w="3261"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b/>
                <w:sz w:val="24"/>
                <w:szCs w:val="24"/>
                <w:lang w:val="hr-HR"/>
              </w:rPr>
              <w:t>Treće</w:t>
            </w:r>
            <w:r w:rsidRPr="008809A2">
              <w:rPr>
                <w:rFonts w:ascii="Cambria Math" w:eastAsiaTheme="minorEastAsia" w:hAnsi="Cambria Math"/>
                <w:sz w:val="24"/>
                <w:szCs w:val="24"/>
                <w:lang w:val="hr-HR"/>
              </w:rPr>
              <w:t xml:space="preserve"> osvojeno mjesto kao član skupine u 5., 6., 7. Ili 8. razredu osnovnog obrazovanja</w:t>
            </w:r>
          </w:p>
        </w:tc>
        <w:tc>
          <w:tcPr>
            <w:tcW w:w="3511"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2 boda</w:t>
            </w:r>
          </w:p>
        </w:tc>
      </w:tr>
      <w:tr w:rsidR="008809A2" w:rsidRPr="008809A2" w:rsidTr="00C03F17">
        <w:trPr>
          <w:trHeight w:val="992"/>
        </w:trPr>
        <w:tc>
          <w:tcPr>
            <w:tcW w:w="2943" w:type="dxa"/>
            <w:vMerge/>
          </w:tcPr>
          <w:p w:rsidR="008809A2" w:rsidRPr="008809A2" w:rsidRDefault="008809A2" w:rsidP="008809A2">
            <w:pPr>
              <w:overflowPunct/>
              <w:autoSpaceDE/>
              <w:autoSpaceDN/>
              <w:adjustRightInd/>
              <w:rPr>
                <w:rFonts w:ascii="Cambria Math" w:eastAsiaTheme="minorEastAsia" w:hAnsi="Cambria Math"/>
                <w:sz w:val="24"/>
                <w:szCs w:val="24"/>
                <w:lang w:val="hr-HR"/>
              </w:rPr>
            </w:pPr>
          </w:p>
        </w:tc>
        <w:tc>
          <w:tcPr>
            <w:tcW w:w="3261" w:type="dxa"/>
          </w:tcPr>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Sudjelovanje kao pojedinac ili član skupine u 5., 6., 7., ili 8., razredu</w:t>
            </w:r>
          </w:p>
        </w:tc>
        <w:tc>
          <w:tcPr>
            <w:tcW w:w="3511"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1. bod</w:t>
            </w:r>
          </w:p>
        </w:tc>
      </w:tr>
    </w:tbl>
    <w:p w:rsidR="008809A2" w:rsidRDefault="008809A2" w:rsidP="008809A2">
      <w:pPr>
        <w:overflowPunct/>
        <w:autoSpaceDE/>
        <w:autoSpaceDN/>
        <w:adjustRightInd/>
        <w:rPr>
          <w:rFonts w:ascii="Cambria Math" w:eastAsiaTheme="minorEastAsia" w:hAnsi="Cambria Math"/>
          <w:b/>
          <w:sz w:val="24"/>
          <w:szCs w:val="24"/>
          <w:lang w:val="hr-HR"/>
        </w:rPr>
      </w:pPr>
    </w:p>
    <w:p w:rsidR="00C90C82" w:rsidRPr="008809A2" w:rsidRDefault="00C90C82" w:rsidP="008809A2">
      <w:pPr>
        <w:overflowPunct/>
        <w:autoSpaceDE/>
        <w:autoSpaceDN/>
        <w:adjustRightInd/>
        <w:rPr>
          <w:rFonts w:ascii="Cambria Math" w:eastAsiaTheme="minorEastAsia" w:hAnsi="Cambria Math"/>
          <w:b/>
          <w:sz w:val="24"/>
          <w:szCs w:val="24"/>
          <w:lang w:val="hr-HR"/>
        </w:rPr>
      </w:pPr>
    </w:p>
    <w:p w:rsidR="008809A2" w:rsidRPr="008809A2" w:rsidRDefault="008809A2" w:rsidP="008809A2">
      <w:pPr>
        <w:overflowPunct/>
        <w:autoSpaceDE/>
        <w:autoSpaceDN/>
        <w:adjustRightInd/>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3.2.2.  Vrednovanje rezultata kandidata postignutih na sportskim natjecanjima</w:t>
      </w:r>
    </w:p>
    <w:p w:rsidR="008809A2" w:rsidRPr="008809A2" w:rsidRDefault="008809A2" w:rsidP="008809A2">
      <w:pPr>
        <w:overflowPunct/>
        <w:autoSpaceDE/>
        <w:autoSpaceDN/>
        <w:adjustRightInd/>
        <w:rPr>
          <w:rFonts w:ascii="Cambria Math" w:eastAsiaTheme="minorEastAsia" w:hAnsi="Cambria Math"/>
          <w:b/>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Kandidatima se vrednuju rezultati koje su postigli u posljednja četiri razreda osnovnog obrazovanja na natjecanjima školskih sportskih društava koja su ustrojena prema Propisniku Državnog prvenstva školskih sportskih društava Republike Hrvatske, a pod nadzorom natjecateljskog povjerenstva Hrvatskog školskoga športskog saveza.</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Pravo na dodatne bodove kandidati ostvaruju na temelju službene evidencije o rezultatima održanih natjecanja školskih sportskih društava koju vodi Hrvatski školski</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športski savez (HŠŠS).</w:t>
      </w:r>
    </w:p>
    <w:tbl>
      <w:tblPr>
        <w:tblStyle w:val="Reetkatablice"/>
        <w:tblW w:w="0" w:type="auto"/>
        <w:tblLook w:val="04A0"/>
      </w:tblPr>
      <w:tblGrid>
        <w:gridCol w:w="3096"/>
        <w:gridCol w:w="3096"/>
        <w:gridCol w:w="3096"/>
      </w:tblGrid>
      <w:tr w:rsidR="008809A2" w:rsidRPr="008809A2" w:rsidTr="00C03F17">
        <w:trPr>
          <w:trHeight w:val="1498"/>
        </w:trPr>
        <w:tc>
          <w:tcPr>
            <w:tcW w:w="3096" w:type="dxa"/>
            <w:vMerge w:val="restart"/>
          </w:tcPr>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b/>
                <w:sz w:val="24"/>
                <w:szCs w:val="24"/>
                <w:lang w:val="hr-HR"/>
              </w:rPr>
            </w:pPr>
          </w:p>
          <w:p w:rsidR="008809A2" w:rsidRPr="008809A2" w:rsidRDefault="008809A2" w:rsidP="008809A2">
            <w:pPr>
              <w:overflowPunct/>
              <w:autoSpaceDE/>
              <w:autoSpaceDN/>
              <w:adjustRightInd/>
              <w:rPr>
                <w:rFonts w:ascii="Cambria Math" w:eastAsiaTheme="minorEastAsia" w:hAnsi="Cambria Math"/>
                <w:b/>
                <w:sz w:val="24"/>
                <w:szCs w:val="24"/>
                <w:lang w:val="hr-HR"/>
              </w:rPr>
            </w:pPr>
          </w:p>
          <w:p w:rsidR="008809A2" w:rsidRPr="008809A2" w:rsidRDefault="008809A2" w:rsidP="008809A2">
            <w:pPr>
              <w:overflowPunct/>
              <w:autoSpaceDE/>
              <w:autoSpaceDN/>
              <w:adjustRightInd/>
              <w:rPr>
                <w:rFonts w:ascii="Cambria Math" w:eastAsiaTheme="minorEastAsia" w:hAnsi="Cambria Math"/>
                <w:b/>
                <w:sz w:val="24"/>
                <w:szCs w:val="24"/>
                <w:lang w:val="hr-HR"/>
              </w:rPr>
            </w:pPr>
          </w:p>
          <w:p w:rsidR="008809A2" w:rsidRPr="008809A2" w:rsidRDefault="008809A2" w:rsidP="008809A2">
            <w:pPr>
              <w:overflowPunct/>
              <w:autoSpaceDE/>
              <w:autoSpaceDN/>
              <w:adjustRightInd/>
              <w:rPr>
                <w:rFonts w:ascii="Cambria Math" w:eastAsiaTheme="minorEastAsia" w:hAnsi="Cambria Math"/>
                <w:b/>
                <w:sz w:val="24"/>
                <w:szCs w:val="24"/>
                <w:lang w:val="hr-HR"/>
              </w:rPr>
            </w:pPr>
          </w:p>
          <w:p w:rsidR="008809A2" w:rsidRPr="008809A2" w:rsidRDefault="008809A2" w:rsidP="008809A2">
            <w:pPr>
              <w:overflowPunct/>
              <w:autoSpaceDE/>
              <w:autoSpaceDN/>
              <w:adjustRightInd/>
              <w:rPr>
                <w:rFonts w:ascii="Cambria Math" w:eastAsiaTheme="minorEastAsia" w:hAnsi="Cambria Math"/>
                <w:b/>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b/>
                <w:sz w:val="24"/>
                <w:szCs w:val="24"/>
                <w:lang w:val="hr-HR"/>
              </w:rPr>
              <w:t>Natjecanja školskih sportskih društava</w:t>
            </w:r>
          </w:p>
        </w:tc>
        <w:tc>
          <w:tcPr>
            <w:tcW w:w="3096" w:type="dxa"/>
          </w:tcPr>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Učenici koji su na državnom natjecanju kao članovi ekipe osvojili prvo mjesto</w:t>
            </w:r>
          </w:p>
        </w:tc>
        <w:tc>
          <w:tcPr>
            <w:tcW w:w="3096"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3 boda</w:t>
            </w:r>
          </w:p>
        </w:tc>
      </w:tr>
      <w:tr w:rsidR="008809A2" w:rsidRPr="008809A2" w:rsidTr="00C03F17">
        <w:trPr>
          <w:trHeight w:val="1545"/>
        </w:trPr>
        <w:tc>
          <w:tcPr>
            <w:tcW w:w="3096" w:type="dxa"/>
            <w:vMerge/>
          </w:tcPr>
          <w:p w:rsidR="008809A2" w:rsidRPr="008809A2" w:rsidRDefault="008809A2" w:rsidP="008809A2">
            <w:pPr>
              <w:overflowPunct/>
              <w:autoSpaceDE/>
              <w:autoSpaceDN/>
              <w:adjustRightInd/>
              <w:rPr>
                <w:rFonts w:ascii="Cambria Math" w:eastAsiaTheme="minorEastAsia" w:hAnsi="Cambria Math"/>
                <w:sz w:val="24"/>
                <w:szCs w:val="24"/>
                <w:lang w:val="hr-HR"/>
              </w:rPr>
            </w:pPr>
          </w:p>
        </w:tc>
        <w:tc>
          <w:tcPr>
            <w:tcW w:w="3096" w:type="dxa"/>
          </w:tcPr>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Učenici koji su na državnom natjecanju kao članovi ekipe osvojili drugo mjesto</w:t>
            </w:r>
          </w:p>
        </w:tc>
        <w:tc>
          <w:tcPr>
            <w:tcW w:w="3096"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2 boda</w:t>
            </w:r>
          </w:p>
        </w:tc>
      </w:tr>
      <w:tr w:rsidR="008809A2" w:rsidRPr="008809A2" w:rsidTr="00C03F17">
        <w:trPr>
          <w:trHeight w:val="1552"/>
        </w:trPr>
        <w:tc>
          <w:tcPr>
            <w:tcW w:w="3096" w:type="dxa"/>
            <w:vMerge/>
          </w:tcPr>
          <w:p w:rsidR="008809A2" w:rsidRPr="008809A2" w:rsidRDefault="008809A2" w:rsidP="008809A2">
            <w:pPr>
              <w:overflowPunct/>
              <w:autoSpaceDE/>
              <w:autoSpaceDN/>
              <w:adjustRightInd/>
              <w:rPr>
                <w:rFonts w:ascii="Cambria Math" w:eastAsiaTheme="minorEastAsia" w:hAnsi="Cambria Math"/>
                <w:sz w:val="24"/>
                <w:szCs w:val="24"/>
                <w:lang w:val="hr-HR"/>
              </w:rPr>
            </w:pPr>
          </w:p>
        </w:tc>
        <w:tc>
          <w:tcPr>
            <w:tcW w:w="3096" w:type="dxa"/>
          </w:tcPr>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rPr>
                <w:rFonts w:ascii="Cambria Math" w:eastAsiaTheme="minorEastAsia" w:hAnsi="Cambria Math"/>
                <w:sz w:val="24"/>
                <w:szCs w:val="24"/>
                <w:lang w:val="hr-HR"/>
              </w:rPr>
            </w:pPr>
            <w:r w:rsidRPr="008809A2">
              <w:rPr>
                <w:rFonts w:ascii="Cambria Math" w:eastAsiaTheme="minorEastAsia" w:hAnsi="Cambria Math"/>
                <w:sz w:val="24"/>
                <w:szCs w:val="24"/>
                <w:lang w:val="hr-HR"/>
              </w:rPr>
              <w:t>Učenici koji su na državnom natjecanju kao članovi ekipe osvojili treće mjesto</w:t>
            </w:r>
          </w:p>
        </w:tc>
        <w:tc>
          <w:tcPr>
            <w:tcW w:w="3096" w:type="dxa"/>
          </w:tcPr>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1 bod</w:t>
            </w:r>
          </w:p>
        </w:tc>
      </w:tr>
    </w:tbl>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ind w:left="1410"/>
        <w:jc w:val="both"/>
        <w:rPr>
          <w:rFonts w:ascii="Cambria Math" w:eastAsiaTheme="minorEastAsia" w:hAnsi="Cambria Math"/>
          <w:sz w:val="28"/>
          <w:szCs w:val="28"/>
          <w:lang w:val="hr-HR"/>
        </w:rPr>
      </w:pPr>
    </w:p>
    <w:p w:rsidR="008809A2" w:rsidRPr="008809A2" w:rsidRDefault="008809A2" w:rsidP="008809A2">
      <w:pPr>
        <w:overflowPunct/>
        <w:autoSpaceDE/>
        <w:autoSpaceDN/>
        <w:adjustRightInd/>
        <w:jc w:val="center"/>
        <w:rPr>
          <w:rFonts w:ascii="Cambria Math" w:eastAsiaTheme="minorEastAsia" w:hAnsi="Cambria Math"/>
          <w:b/>
          <w:sz w:val="28"/>
          <w:szCs w:val="28"/>
          <w:lang w:val="hr-HR"/>
        </w:rPr>
      </w:pPr>
      <w:r w:rsidRPr="008809A2">
        <w:rPr>
          <w:rFonts w:ascii="Cambria Math" w:eastAsiaTheme="minorEastAsia" w:hAnsi="Cambria Math"/>
          <w:b/>
          <w:sz w:val="28"/>
          <w:szCs w:val="28"/>
          <w:lang w:val="hr-HR"/>
        </w:rPr>
        <w:t>4. POSEBAN ELEMENT VREDNOVANJA KANDIDATA</w:t>
      </w:r>
    </w:p>
    <w:p w:rsidR="008809A2" w:rsidRPr="008809A2" w:rsidRDefault="008809A2" w:rsidP="008809A2">
      <w:pPr>
        <w:overflowPunct/>
        <w:autoSpaceDE/>
        <w:autoSpaceDN/>
        <w:adjustRightInd/>
        <w:rPr>
          <w:rFonts w:ascii="Cambria Math" w:eastAsiaTheme="minorEastAsia" w:hAnsi="Cambria Math"/>
          <w:sz w:val="28"/>
          <w:szCs w:val="28"/>
          <w:lang w:val="hr-HR"/>
        </w:rPr>
      </w:pP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Kao poseban element vrednovanja kandidata čini vrednovanje uspjeha: </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ind w:firstLine="708"/>
        <w:rPr>
          <w:rFonts w:ascii="Cambria Math" w:eastAsiaTheme="minorEastAsia" w:hAnsi="Cambria Math"/>
          <w:sz w:val="24"/>
          <w:szCs w:val="24"/>
          <w:lang w:val="hr-HR"/>
        </w:rPr>
      </w:pPr>
      <w:r w:rsidRPr="008809A2">
        <w:rPr>
          <w:rFonts w:ascii="Cambria Math" w:eastAsiaTheme="minorEastAsia" w:hAnsi="Cambria Math"/>
          <w:sz w:val="24"/>
          <w:szCs w:val="24"/>
          <w:lang w:val="hr-HR"/>
        </w:rPr>
        <w:t>a) kandidata sa zdravstvenim teškoćama;</w:t>
      </w:r>
    </w:p>
    <w:p w:rsidR="008809A2" w:rsidRPr="008809A2" w:rsidRDefault="008809A2" w:rsidP="008809A2">
      <w:pPr>
        <w:overflowPunct/>
        <w:autoSpaceDE/>
        <w:autoSpaceDN/>
        <w:adjustRightInd/>
        <w:ind w:left="708"/>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b) kandidata koji žive u otežanim uvjetima obrazovanja uzrokovanim   </w:t>
      </w:r>
    </w:p>
    <w:p w:rsidR="008809A2" w:rsidRPr="008809A2" w:rsidRDefault="008809A2" w:rsidP="008809A2">
      <w:pPr>
        <w:overflowPunct/>
        <w:autoSpaceDE/>
        <w:autoSpaceDN/>
        <w:adjustRightInd/>
        <w:ind w:left="708"/>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nepovoljnim ekonomskim, socijalnim te odgojnim čimbenicima;</w:t>
      </w:r>
    </w:p>
    <w:p w:rsidR="008809A2" w:rsidRPr="008809A2" w:rsidRDefault="008809A2" w:rsidP="008809A2">
      <w:pPr>
        <w:overflowPunct/>
        <w:autoSpaceDE/>
        <w:autoSpaceDN/>
        <w:adjustRightInd/>
        <w:ind w:left="708"/>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c) kandidata za upis na osnovi Nacionalne strategije za uključivanje Roma za </w:t>
      </w:r>
    </w:p>
    <w:p w:rsidR="008809A2" w:rsidRPr="008809A2" w:rsidRDefault="008809A2" w:rsidP="008809A2">
      <w:pPr>
        <w:overflowPunct/>
        <w:autoSpaceDE/>
        <w:autoSpaceDN/>
        <w:adjustRightInd/>
        <w:ind w:left="708"/>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razdoblje od 2013. do 2020,;</w:t>
      </w:r>
    </w:p>
    <w:p w:rsidR="008809A2" w:rsidRPr="008809A2" w:rsidRDefault="008809A2" w:rsidP="008809A2">
      <w:pPr>
        <w:overflowPunct/>
        <w:autoSpaceDE/>
        <w:autoSpaceDN/>
        <w:adjustRightInd/>
        <w:ind w:left="708"/>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d) Kandidata hrvatskih državljana čiji su roditelji državni službenici koji su po </w:t>
      </w:r>
    </w:p>
    <w:p w:rsidR="008809A2" w:rsidRPr="008809A2" w:rsidRDefault="008809A2" w:rsidP="008809A2">
      <w:pPr>
        <w:overflowPunct/>
        <w:autoSpaceDE/>
        <w:autoSpaceDN/>
        <w:adjustRightInd/>
        <w:ind w:left="708"/>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službenoj dužnosti u ime Republike Hrvatske bili upućeni na rad u inozemstvo;</w:t>
      </w:r>
    </w:p>
    <w:p w:rsidR="008809A2" w:rsidRPr="008809A2" w:rsidRDefault="008809A2" w:rsidP="008809A2">
      <w:pPr>
        <w:overflowPunct/>
        <w:autoSpaceDE/>
        <w:autoSpaceDN/>
        <w:adjustRightInd/>
        <w:ind w:firstLine="708"/>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e) vrednovanje uspjeha kandidata s teškoćama u razvoju</w:t>
      </w:r>
    </w:p>
    <w:p w:rsidR="008809A2" w:rsidRPr="008809A2" w:rsidRDefault="008809A2" w:rsidP="008809A2">
      <w:pPr>
        <w:overflowPunct/>
        <w:autoSpaceDE/>
        <w:autoSpaceDN/>
        <w:adjustRightInd/>
        <w:ind w:firstLine="708"/>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r w:rsidRPr="008809A2">
        <w:rPr>
          <w:rFonts w:ascii="Cambria Math" w:eastAsiaTheme="minorEastAsia" w:hAnsi="Cambria Math"/>
          <w:sz w:val="24"/>
          <w:szCs w:val="24"/>
          <w:lang w:val="hr-HR"/>
        </w:rPr>
        <w:t>Neovisno o tome ispunjava li uvjete za ostvarivanje više prava, kandidatu će se priznati ostvarivanje isključivo jednoga prava, koje je za njega najpovoljnije.</w:t>
      </w:r>
    </w:p>
    <w:p w:rsidR="008809A2" w:rsidRPr="008809A2" w:rsidRDefault="008809A2" w:rsidP="008809A2">
      <w:pPr>
        <w:overflowPunct/>
        <w:autoSpaceDE/>
        <w:autoSpaceDN/>
        <w:adjustRightInd/>
        <w:ind w:firstLine="708"/>
        <w:jc w:val="both"/>
        <w:rPr>
          <w:rFonts w:ascii="Cambria Math" w:eastAsiaTheme="minorEastAsia" w:hAnsi="Cambria Math"/>
          <w:sz w:val="24"/>
          <w:szCs w:val="24"/>
          <w:lang w:val="hr-HR"/>
        </w:rPr>
      </w:pPr>
    </w:p>
    <w:p w:rsidR="008809A2" w:rsidRPr="008809A2" w:rsidRDefault="008809A2" w:rsidP="008809A2">
      <w:pPr>
        <w:overflowPunct/>
        <w:autoSpaceDE/>
        <w:autoSpaceDN/>
        <w:adjustRightInd/>
        <w:ind w:firstLine="708"/>
        <w:jc w:val="both"/>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a) Vrednovanje uspjeha kandidata sa zdravstvenim teškoćama</w:t>
      </w:r>
    </w:p>
    <w:p w:rsidR="008809A2" w:rsidRPr="008809A2" w:rsidRDefault="008809A2" w:rsidP="008809A2">
      <w:pPr>
        <w:overflowPunct/>
        <w:autoSpaceDE/>
        <w:autoSpaceDN/>
        <w:adjustRightInd/>
        <w:ind w:firstLine="708"/>
        <w:jc w:val="both"/>
        <w:rPr>
          <w:rFonts w:ascii="Cambria Math" w:eastAsiaTheme="minorEastAsia" w:hAnsi="Cambria Math"/>
          <w:sz w:val="24"/>
          <w:szCs w:val="24"/>
          <w:lang w:val="hr-HR"/>
        </w:rPr>
      </w:pPr>
    </w:p>
    <w:p w:rsidR="008809A2" w:rsidRPr="008809A2" w:rsidRDefault="008809A2" w:rsidP="008809A2">
      <w:pPr>
        <w:numPr>
          <w:ilvl w:val="0"/>
          <w:numId w:val="2"/>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Kandidat sa zdravstvenim teškoćama je kandidat koji je osnovno obrazovanje završio po redovitome nastavnom planu i programu, a kojem su teže zdravstvene teškoće i/ili dugotrajno liječenje utjecali na postizanje rezultata tijekom prethodnog obrazovanja i/ ili mu značajno sužavaju mogući izbor srednjoškolskoga programa obrazovanja.</w:t>
      </w:r>
    </w:p>
    <w:p w:rsidR="008809A2" w:rsidRPr="008809A2" w:rsidRDefault="008809A2" w:rsidP="008809A2">
      <w:pPr>
        <w:overflowPunct/>
        <w:autoSpaceDE/>
        <w:autoSpaceDN/>
        <w:adjustRightInd/>
        <w:ind w:left="720"/>
        <w:jc w:val="both"/>
        <w:rPr>
          <w:rFonts w:ascii="Cambria Math" w:eastAsiaTheme="minorEastAsia" w:hAnsi="Cambria Math"/>
          <w:sz w:val="24"/>
          <w:szCs w:val="24"/>
          <w:lang w:val="hr-HR"/>
        </w:rPr>
      </w:pPr>
    </w:p>
    <w:p w:rsidR="008809A2" w:rsidRPr="008809A2" w:rsidRDefault="008809A2" w:rsidP="008809A2">
      <w:pPr>
        <w:numPr>
          <w:ilvl w:val="0"/>
          <w:numId w:val="2"/>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 xml:space="preserve"> Kandidatu sa zdravstvenim teškoćama dodaje se jedan bod na broj bodova koji je utvrđen tijekom postupka vrednovanja za programe obrazovanja za koje posjeduje stručno mišljenje Službe za profesionalno usmjeravanje Hrvatskog zavoda za zapošljavanje. S tako utvrđenim brojem bodova kandidat se rangira na ukupnoj ljestvici poretka.</w:t>
      </w:r>
    </w:p>
    <w:p w:rsidR="008809A2" w:rsidRPr="008809A2" w:rsidRDefault="008809A2" w:rsidP="008809A2">
      <w:pPr>
        <w:numPr>
          <w:ilvl w:val="0"/>
          <w:numId w:val="2"/>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Za ostvarivanje dodatnih bodova kandidat obvezno prilaže:</w:t>
      </w:r>
    </w:p>
    <w:p w:rsidR="008809A2" w:rsidRPr="008809A2" w:rsidRDefault="008809A2" w:rsidP="008809A2">
      <w:pPr>
        <w:overflowPunct/>
        <w:autoSpaceDE/>
        <w:autoSpaceDN/>
        <w:adjustRightInd/>
        <w:jc w:val="both"/>
        <w:rPr>
          <w:rFonts w:asciiTheme="minorHAnsi" w:eastAsiaTheme="minorEastAsia" w:hAnsiTheme="minorHAnsi" w:cstheme="minorBidi"/>
          <w:sz w:val="22"/>
          <w:szCs w:val="22"/>
          <w:lang w:val="hr-HR"/>
        </w:rPr>
      </w:pP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stručno mišljenje Službe za profesionalno usmjeravanje Hrvatskog zavoda za zapošljavanje o sposobnostima i motivaciji učenika za, u pravilu pet, a najmanje tri primjerena programa obrazovanja (strukovnoga – s oznakom programa, umjetničkoga 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obrazovana i/ili mu značajno sužavaju mogući izbor programa obrazovanja i zanimanja.</w:t>
      </w:r>
    </w:p>
    <w:p w:rsidR="008809A2" w:rsidRPr="008809A2" w:rsidRDefault="008809A2" w:rsidP="008809A2">
      <w:pPr>
        <w:overflowPunct/>
        <w:autoSpaceDE/>
        <w:autoSpaceDN/>
        <w:adjustRightInd/>
        <w:jc w:val="both"/>
        <w:rPr>
          <w:rFonts w:ascii="Cambria Math" w:eastAsiaTheme="minorEastAsia" w:hAnsi="Cambria Math"/>
          <w:b/>
          <w:sz w:val="28"/>
          <w:szCs w:val="28"/>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b) Vrednovanje uspjeha kandidata koji žive u otežanim uvjetima obrazovanja uzrokovanim nepovoljnim ekonomskim, socijalnim te odgojnim čimbenicima</w:t>
      </w:r>
    </w:p>
    <w:p w:rsidR="008809A2" w:rsidRPr="008809A2" w:rsidRDefault="008809A2" w:rsidP="008809A2">
      <w:pPr>
        <w:textAlignment w:val="baseline"/>
        <w:rPr>
          <w:rFonts w:ascii="Cambria Math" w:hAnsi="Cambria Math"/>
          <w:sz w:val="24"/>
          <w:szCs w:val="24"/>
        </w:rPr>
      </w:pPr>
    </w:p>
    <w:p w:rsidR="008809A2" w:rsidRPr="008809A2" w:rsidRDefault="008809A2" w:rsidP="008809A2">
      <w:pPr>
        <w:numPr>
          <w:ilvl w:val="0"/>
          <w:numId w:val="3"/>
        </w:numPr>
        <w:overflowPunct/>
        <w:autoSpaceDE/>
        <w:autoSpaceDN/>
        <w:adjustRightInd/>
        <w:jc w:val="both"/>
        <w:textAlignment w:val="baseline"/>
        <w:rPr>
          <w:rFonts w:ascii="Cambria Math" w:eastAsiaTheme="minorEastAsia" w:hAnsi="Cambria Math"/>
          <w:b/>
          <w:sz w:val="24"/>
          <w:szCs w:val="24"/>
          <w:lang w:val="hr-HR"/>
        </w:rPr>
      </w:pPr>
      <w:r w:rsidRPr="008809A2">
        <w:rPr>
          <w:rFonts w:ascii="Cambria Math" w:eastAsiaTheme="minorEastAsia" w:hAnsi="Cambria Math"/>
          <w:sz w:val="24"/>
          <w:szCs w:val="24"/>
          <w:lang w:val="hr-HR"/>
        </w:rP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8809A2" w:rsidRPr="008809A2" w:rsidRDefault="008809A2" w:rsidP="008809A2">
      <w:pPr>
        <w:numPr>
          <w:ilvl w:val="0"/>
          <w:numId w:val="3"/>
        </w:numPr>
        <w:overflowPunct/>
        <w:autoSpaceDE/>
        <w:autoSpaceDN/>
        <w:adjustRightInd/>
        <w:jc w:val="both"/>
        <w:textAlignment w:val="baseline"/>
        <w:rPr>
          <w:rFonts w:ascii="Cambria Math" w:eastAsiaTheme="minorEastAsia" w:hAnsi="Cambria Math"/>
          <w:b/>
          <w:sz w:val="24"/>
          <w:szCs w:val="24"/>
          <w:lang w:val="hr-HR"/>
        </w:rPr>
      </w:pPr>
      <w:r w:rsidRPr="008809A2">
        <w:rPr>
          <w:rFonts w:ascii="Cambria Math" w:eastAsiaTheme="minorEastAsia" w:hAnsi="Cambria Math"/>
          <w:sz w:val="24"/>
          <w:szCs w:val="24"/>
          <w:lang w:val="hr-HR"/>
        </w:rPr>
        <w:t>Kandidat živi u otežanim uvjetima obrazovanja, koji su mogli utjecati na njegov školski uspjeh u osnovnoj školi ako:</w:t>
      </w:r>
    </w:p>
    <w:p w:rsidR="008809A2" w:rsidRPr="008809A2" w:rsidRDefault="008809A2" w:rsidP="008809A2">
      <w:pPr>
        <w:overflowPunct/>
        <w:autoSpaceDE/>
        <w:autoSpaceDN/>
        <w:adjustRightInd/>
        <w:rPr>
          <w:rFonts w:asciiTheme="minorHAnsi" w:eastAsiaTheme="minorEastAsia" w:hAnsiTheme="minorHAnsi" w:cstheme="minorBidi"/>
          <w:sz w:val="22"/>
          <w:szCs w:val="22"/>
          <w:lang w:val="hr-HR"/>
        </w:rPr>
      </w:pP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b/>
          <w:sz w:val="24"/>
          <w:szCs w:val="24"/>
          <w:lang w:val="hr-HR"/>
        </w:rPr>
      </w:pPr>
      <w:r w:rsidRPr="008809A2">
        <w:rPr>
          <w:rFonts w:ascii="Cambria Math" w:eastAsiaTheme="minorEastAsia" w:hAnsi="Cambria Math"/>
          <w:sz w:val="24"/>
          <w:szCs w:val="24"/>
          <w:lang w:val="hr-HR"/>
        </w:rPr>
        <w:t>živi uz jednoga i/ili oba roditelja s dugotrajnom teškom bolesti</w:t>
      </w: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b/>
          <w:sz w:val="24"/>
          <w:szCs w:val="24"/>
          <w:lang w:val="hr-HR"/>
        </w:rPr>
      </w:pPr>
      <w:r w:rsidRPr="008809A2">
        <w:rPr>
          <w:rFonts w:ascii="Cambria Math" w:eastAsiaTheme="minorEastAsia" w:hAnsi="Cambria Math"/>
          <w:sz w:val="24"/>
          <w:szCs w:val="24"/>
          <w:lang w:val="hr-HR"/>
        </w:rPr>
        <w:t>živi uz oba roditelja koji se prema zakonu koji regulira poticanje zapošljavanja smatraju dugotrajno nezaposlenim osobama</w:t>
      </w: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b/>
          <w:sz w:val="24"/>
          <w:szCs w:val="24"/>
          <w:lang w:val="hr-HR"/>
        </w:rPr>
      </w:pPr>
      <w:r w:rsidRPr="008809A2">
        <w:rPr>
          <w:rFonts w:ascii="Cambria Math" w:eastAsiaTheme="minorEastAsia" w:hAnsi="Cambria Math"/>
          <w:sz w:val="24"/>
          <w:szCs w:val="24"/>
          <w:lang w:val="hr-HR"/>
        </w:rPr>
        <w:t>živi uz samohranog roditelja( roditelj koji nije u braku i ne živi u izvanbračnoj zajednici, a sam se skrbi o svome djetetu i uzdržava ga) koji je korisnik socijalne skrbi sukladno zakonu koji uređuje socijalnu skrb i posjeduje rješenje il drugi upravni akt centra za socijalnu skrb ili nadležnoga tijela u jedinici lokalne ili područne (regionalne) jedinice o pravu samohranog roditelja kao korisnika socijalne skrbi</w:t>
      </w: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b/>
          <w:sz w:val="24"/>
          <w:szCs w:val="24"/>
          <w:lang w:val="hr-HR"/>
        </w:rPr>
      </w:pPr>
      <w:r w:rsidRPr="008809A2">
        <w:rPr>
          <w:rFonts w:ascii="Cambria Math" w:eastAsiaTheme="minorEastAsia" w:hAnsi="Cambria Math"/>
          <w:sz w:val="24"/>
          <w:szCs w:val="24"/>
          <w:lang w:val="hr-HR"/>
        </w:rPr>
        <w:t>jedan od roditelja je preminuo</w:t>
      </w: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b/>
          <w:sz w:val="24"/>
          <w:szCs w:val="24"/>
          <w:lang w:val="hr-HR"/>
        </w:rPr>
      </w:pPr>
      <w:r w:rsidRPr="008809A2">
        <w:rPr>
          <w:rFonts w:ascii="Cambria Math" w:eastAsiaTheme="minorEastAsia" w:hAnsi="Cambria Math"/>
          <w:sz w:val="24"/>
          <w:szCs w:val="24"/>
          <w:lang w:val="hr-HR"/>
        </w:rPr>
        <w:t>je dijete bez roditelja ili odgovarajuće roditeljske skrbi prema zakonu koji uređuje socijalnu skrb</w:t>
      </w:r>
    </w:p>
    <w:p w:rsidR="008809A2" w:rsidRPr="008809A2" w:rsidRDefault="008809A2" w:rsidP="008809A2">
      <w:pPr>
        <w:overflowPunct/>
        <w:autoSpaceDE/>
        <w:autoSpaceDN/>
        <w:adjustRightInd/>
        <w:rPr>
          <w:rFonts w:asciiTheme="minorHAnsi" w:eastAsiaTheme="minorEastAsia" w:hAnsiTheme="minorHAnsi" w:cstheme="minorBidi"/>
          <w:sz w:val="22"/>
          <w:szCs w:val="22"/>
          <w:lang w:val="hr-HR"/>
        </w:rPr>
      </w:pPr>
    </w:p>
    <w:p w:rsidR="008809A2" w:rsidRPr="008809A2" w:rsidRDefault="008809A2" w:rsidP="008809A2">
      <w:pPr>
        <w:numPr>
          <w:ilvl w:val="0"/>
          <w:numId w:val="4"/>
        </w:numPr>
        <w:overflowPunct/>
        <w:autoSpaceDE/>
        <w:autoSpaceDN/>
        <w:adjustRightInd/>
        <w:jc w:val="both"/>
        <w:textAlignment w:val="baseline"/>
        <w:rPr>
          <w:rFonts w:ascii="Cambria Math" w:eastAsiaTheme="minorEastAsia" w:hAnsi="Cambria Math"/>
          <w:b/>
          <w:sz w:val="24"/>
          <w:szCs w:val="24"/>
          <w:lang w:val="hr-HR"/>
        </w:rPr>
      </w:pPr>
      <w:r w:rsidRPr="008809A2">
        <w:rPr>
          <w:rFonts w:ascii="Cambria Math" w:eastAsiaTheme="minorEastAsia" w:hAnsi="Cambria Math"/>
          <w:sz w:val="24"/>
          <w:szCs w:val="24"/>
          <w:lang w:val="hr-HR"/>
        </w:rPr>
        <w:t>Za ostvarenje prava  kandidat treba priložiti:</w:t>
      </w:r>
    </w:p>
    <w:p w:rsidR="008809A2" w:rsidRPr="008809A2" w:rsidRDefault="008809A2" w:rsidP="008809A2">
      <w:pPr>
        <w:overflowPunct/>
        <w:autoSpaceDE/>
        <w:autoSpaceDN/>
        <w:adjustRightInd/>
        <w:rPr>
          <w:rFonts w:asciiTheme="minorHAnsi" w:eastAsiaTheme="minorEastAsia" w:hAnsiTheme="minorHAnsi" w:cstheme="minorBidi"/>
          <w:sz w:val="22"/>
          <w:szCs w:val="22"/>
          <w:lang w:val="hr-HR"/>
        </w:rPr>
      </w:pP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Liječničku potvrdu o dugotrajnoj težoj bolesti jednoga i/ili oba roditelja</w:t>
      </w: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Potvrdu nadležnoga područnoga ureda Hrvatskog zavoda za zapošljavanje o dugotrajnoj nezaposlenosti oba roditelja</w:t>
      </w: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Potvrdu o korištenju socijalne pomoći; rješenje ili drugi upravi akt centra za socijalnu skrb ili nadležnog tijela u jedinici lokalne ili područne (regionalne) jedinice o pravu samohranog roditelja u statusu socijalne skrbi izdanih od ovlaštenih službi u zdravstvu, socijalnoj skrbi i za zapošljavanje</w:t>
      </w: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lastRenderedPageBreak/>
        <w:t>Ispravu iz matice umrlih ili smrtni list koje je izdalo nadležno tijelo u jedinici lokalne ili područne (regionalne) jedinice</w:t>
      </w: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Potvrdu nadležnog centra za socijalnu skrb da je kandidat dijete bez roditelja ili odgovarajuće socijalne skrbi</w:t>
      </w:r>
    </w:p>
    <w:p w:rsidR="008809A2" w:rsidRPr="008809A2" w:rsidRDefault="008809A2" w:rsidP="008809A2">
      <w:pPr>
        <w:overflowPunct/>
        <w:autoSpaceDE/>
        <w:autoSpaceDN/>
        <w:adjustRightInd/>
        <w:rPr>
          <w:rFonts w:ascii="Cambria Math" w:eastAsiaTheme="minorEastAsia" w:hAnsi="Cambria Math"/>
          <w:sz w:val="24"/>
          <w:szCs w:val="24"/>
          <w:lang w:val="hr-HR"/>
        </w:rPr>
      </w:pPr>
    </w:p>
    <w:p w:rsidR="008809A2" w:rsidRPr="008809A2" w:rsidRDefault="008809A2" w:rsidP="008809A2">
      <w:pPr>
        <w:overflowPunct/>
        <w:autoSpaceDE/>
        <w:autoSpaceDN/>
        <w:adjustRightInd/>
        <w:jc w:val="center"/>
        <w:rPr>
          <w:rFonts w:ascii="Cambria Math" w:eastAsiaTheme="minorEastAsia" w:hAnsi="Cambria Math"/>
          <w:sz w:val="24"/>
          <w:szCs w:val="24"/>
          <w:lang w:val="hr-HR"/>
        </w:rPr>
      </w:pPr>
      <w:r w:rsidRPr="008809A2">
        <w:rPr>
          <w:rFonts w:ascii="Cambria Math" w:eastAsiaTheme="minorEastAsia" w:hAnsi="Cambria Math"/>
          <w:b/>
          <w:sz w:val="24"/>
          <w:szCs w:val="24"/>
          <w:lang w:val="hr-HR"/>
        </w:rPr>
        <w:t>c) Vrednovanje uspjeha kandidata na osnovi Nacionalne strategije za uključivanje Roma za razdoblje od 2013. do 2020.</w:t>
      </w:r>
    </w:p>
    <w:p w:rsidR="008809A2" w:rsidRPr="008809A2" w:rsidRDefault="008809A2" w:rsidP="008809A2">
      <w:pPr>
        <w:textAlignment w:val="baseline"/>
        <w:rPr>
          <w:rFonts w:ascii="Cambria Math" w:hAnsi="Cambria Math"/>
        </w:rPr>
      </w:pPr>
    </w:p>
    <w:p w:rsidR="008809A2" w:rsidRPr="008809A2" w:rsidRDefault="008809A2" w:rsidP="008809A2">
      <w:pPr>
        <w:numPr>
          <w:ilvl w:val="0"/>
          <w:numId w:val="4"/>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8809A2" w:rsidRPr="008809A2" w:rsidRDefault="008809A2" w:rsidP="008809A2">
      <w:pPr>
        <w:overflowPunct/>
        <w:autoSpaceDE/>
        <w:autoSpaceDN/>
        <w:adjustRightInd/>
        <w:jc w:val="both"/>
        <w:rPr>
          <w:rFonts w:asciiTheme="minorHAnsi" w:eastAsiaTheme="minorEastAsia" w:hAnsiTheme="minorHAnsi" w:cstheme="minorBidi"/>
          <w:sz w:val="24"/>
          <w:szCs w:val="24"/>
          <w:lang w:val="hr-HR"/>
        </w:rPr>
      </w:pPr>
    </w:p>
    <w:p w:rsidR="008809A2" w:rsidRPr="008809A2" w:rsidRDefault="008809A2" w:rsidP="008809A2">
      <w:pPr>
        <w:numPr>
          <w:ilvl w:val="0"/>
          <w:numId w:val="4"/>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Za ostvarivanje dodatnih bodova, kandidat prilaže preporuku Vijeća romske nacionalne manjine odnosno registrirane romske udruge.</w:t>
      </w:r>
    </w:p>
    <w:p w:rsidR="008809A2" w:rsidRPr="008809A2" w:rsidRDefault="008809A2" w:rsidP="008809A2">
      <w:pPr>
        <w:overflowPunct/>
        <w:autoSpaceDE/>
        <w:autoSpaceDN/>
        <w:adjustRightInd/>
        <w:jc w:val="both"/>
        <w:rPr>
          <w:rFonts w:ascii="Cambria Math" w:eastAsiaTheme="minorEastAsia" w:hAnsi="Cambria Math"/>
          <w:b/>
          <w:sz w:val="28"/>
          <w:szCs w:val="28"/>
          <w:lang w:val="hr-HR"/>
        </w:rPr>
      </w:pPr>
    </w:p>
    <w:p w:rsidR="008809A2" w:rsidRPr="008809A2" w:rsidRDefault="008809A2" w:rsidP="008809A2">
      <w:pPr>
        <w:overflowPunct/>
        <w:autoSpaceDE/>
        <w:autoSpaceDN/>
        <w:adjustRightInd/>
        <w:jc w:val="center"/>
        <w:rPr>
          <w:rFonts w:ascii="Cambria Math" w:eastAsiaTheme="minorEastAsia" w:hAnsi="Cambria Math"/>
          <w:b/>
          <w:sz w:val="24"/>
          <w:szCs w:val="24"/>
          <w:lang w:val="hr-HR"/>
        </w:rPr>
      </w:pPr>
      <w:r w:rsidRPr="008809A2">
        <w:rPr>
          <w:rFonts w:ascii="Cambria Math" w:eastAsiaTheme="minorEastAsia" w:hAnsi="Cambria Math"/>
          <w:b/>
          <w:sz w:val="24"/>
          <w:szCs w:val="24"/>
          <w:lang w:val="hr-HR"/>
        </w:rPr>
        <w:t>d) Vrednovanje uspjeha kandidata s teškoćama u razvoju</w:t>
      </w:r>
    </w:p>
    <w:p w:rsidR="008809A2" w:rsidRPr="008809A2" w:rsidRDefault="008809A2" w:rsidP="008809A2">
      <w:pPr>
        <w:textAlignment w:val="baseline"/>
        <w:rPr>
          <w:rFonts w:ascii="Cambria Math" w:hAnsi="Cambria Math"/>
        </w:rPr>
      </w:pPr>
    </w:p>
    <w:p w:rsidR="008809A2" w:rsidRPr="008809A2" w:rsidRDefault="008809A2" w:rsidP="008809A2">
      <w:pPr>
        <w:numPr>
          <w:ilvl w:val="0"/>
          <w:numId w:val="5"/>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Kandidat s teškoćama u razvoju je kandidat koji je osnovnu školu završio prema rješenju ureda državne uprave u županiji, o primjerenome programu obrazovanja.</w:t>
      </w:r>
    </w:p>
    <w:p w:rsidR="008809A2" w:rsidRPr="008809A2" w:rsidRDefault="008809A2" w:rsidP="008809A2">
      <w:pPr>
        <w:numPr>
          <w:ilvl w:val="0"/>
          <w:numId w:val="5"/>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Kandidati se rangiraju na zasebnim ljestvicama poretka, a temeljem ostvarenog ukupnog broja bodova utvrđenog tijekom postupka vrednovanja, u programima obrazovanja za koje posjeduju stručno mišljenje službe za profesionalno usmjeravanje Hrvatskoga zavoda za zapošljavanje.</w:t>
      </w:r>
    </w:p>
    <w:p w:rsidR="008809A2" w:rsidRPr="008809A2" w:rsidRDefault="008809A2" w:rsidP="008809A2">
      <w:pPr>
        <w:numPr>
          <w:ilvl w:val="0"/>
          <w:numId w:val="5"/>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8809A2" w:rsidRPr="008809A2" w:rsidRDefault="008809A2" w:rsidP="008809A2">
      <w:pPr>
        <w:numPr>
          <w:ilvl w:val="0"/>
          <w:numId w:val="5"/>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Za ostvarenje navedenih prava, kandidat obavezno prilaže:</w:t>
      </w:r>
    </w:p>
    <w:p w:rsidR="008809A2" w:rsidRPr="008809A2" w:rsidRDefault="008809A2" w:rsidP="008809A2">
      <w:pPr>
        <w:overflowPunct/>
        <w:autoSpaceDE/>
        <w:autoSpaceDN/>
        <w:adjustRightInd/>
        <w:jc w:val="both"/>
        <w:rPr>
          <w:rFonts w:ascii="Cambria Math" w:eastAsiaTheme="minorEastAsia" w:hAnsi="Cambria Math"/>
          <w:sz w:val="24"/>
          <w:szCs w:val="24"/>
          <w:lang w:val="hr-HR"/>
        </w:rPr>
      </w:pP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Rješenje Ureda o primjerenom programu obrazovanja</w:t>
      </w:r>
    </w:p>
    <w:p w:rsidR="008809A2" w:rsidRPr="008809A2" w:rsidRDefault="008809A2" w:rsidP="008809A2">
      <w:pPr>
        <w:numPr>
          <w:ilvl w:val="0"/>
          <w:numId w:val="1"/>
        </w:numPr>
        <w:overflowPunct/>
        <w:autoSpaceDE/>
        <w:autoSpaceDN/>
        <w:adjustRightInd/>
        <w:jc w:val="both"/>
        <w:textAlignment w:val="baseline"/>
        <w:rPr>
          <w:rFonts w:ascii="Cambria Math" w:eastAsiaTheme="minorEastAsia" w:hAnsi="Cambria Math"/>
          <w:sz w:val="24"/>
          <w:szCs w:val="24"/>
          <w:lang w:val="hr-HR"/>
        </w:rPr>
      </w:pPr>
      <w:r w:rsidRPr="008809A2">
        <w:rPr>
          <w:rFonts w:ascii="Cambria Math" w:eastAsiaTheme="minorEastAsia" w:hAnsi="Cambria Math"/>
          <w:sz w:val="24"/>
          <w:szCs w:val="24"/>
          <w:lang w:val="hr-HR"/>
        </w:rPr>
        <w:t>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stručnoga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8809A2" w:rsidRPr="008809A2" w:rsidRDefault="008809A2" w:rsidP="008809A2">
      <w:pPr>
        <w:overflowPunct/>
        <w:autoSpaceDE/>
        <w:autoSpaceDN/>
        <w:adjustRightInd/>
        <w:ind w:left="1770"/>
        <w:jc w:val="both"/>
        <w:rPr>
          <w:rFonts w:ascii="Cambria Math" w:eastAsiaTheme="minorEastAsia" w:hAnsi="Cambria Math"/>
          <w:sz w:val="24"/>
          <w:szCs w:val="24"/>
          <w:lang w:val="hr-HR"/>
        </w:rPr>
      </w:pPr>
    </w:p>
    <w:p w:rsidR="008809A2" w:rsidRPr="008809A2" w:rsidRDefault="008809A2" w:rsidP="008809A2">
      <w:pPr>
        <w:keepNext/>
        <w:jc w:val="center"/>
        <w:textAlignment w:val="baseline"/>
        <w:outlineLvl w:val="0"/>
        <w:rPr>
          <w:rFonts w:ascii="Cambria Math" w:hAnsi="Cambria Math"/>
          <w:b/>
          <w:sz w:val="28"/>
          <w:szCs w:val="28"/>
        </w:rPr>
      </w:pPr>
      <w:r w:rsidRPr="008809A2">
        <w:rPr>
          <w:rFonts w:ascii="Cambria Math" w:hAnsi="Cambria Math"/>
          <w:b/>
          <w:sz w:val="28"/>
          <w:szCs w:val="28"/>
        </w:rPr>
        <w:lastRenderedPageBreak/>
        <w:t>5. ZDRAVSTVENA SPOSOBNOST KANDIDATA</w:t>
      </w:r>
    </w:p>
    <w:p w:rsidR="008809A2" w:rsidRPr="008809A2" w:rsidRDefault="008809A2" w:rsidP="008809A2">
      <w:pPr>
        <w:keepNext/>
        <w:jc w:val="center"/>
        <w:textAlignment w:val="baseline"/>
        <w:outlineLvl w:val="0"/>
        <w:rPr>
          <w:rFonts w:ascii="Cambria Math" w:hAnsi="Cambria Math"/>
          <w:b/>
          <w:sz w:val="28"/>
          <w:szCs w:val="28"/>
        </w:rPr>
      </w:pPr>
    </w:p>
    <w:p w:rsidR="008809A2" w:rsidRPr="008809A2" w:rsidRDefault="008809A2" w:rsidP="00C90C82">
      <w:pPr>
        <w:keepNext/>
        <w:jc w:val="both"/>
        <w:textAlignment w:val="baseline"/>
        <w:outlineLvl w:val="0"/>
        <w:rPr>
          <w:rFonts w:ascii="Cambria Math" w:hAnsi="Cambria Math"/>
          <w:sz w:val="24"/>
          <w:szCs w:val="24"/>
        </w:rPr>
      </w:pPr>
      <w:proofErr w:type="spellStart"/>
      <w:r w:rsidRPr="008809A2">
        <w:rPr>
          <w:rFonts w:ascii="Cambria Math" w:hAnsi="Cambria Math"/>
          <w:sz w:val="24"/>
          <w:szCs w:val="24"/>
        </w:rPr>
        <w:t>Ovisno</w:t>
      </w:r>
      <w:proofErr w:type="spellEnd"/>
      <w:r w:rsidRPr="008809A2">
        <w:rPr>
          <w:rFonts w:ascii="Cambria Math" w:hAnsi="Cambria Math"/>
          <w:sz w:val="24"/>
          <w:szCs w:val="24"/>
        </w:rPr>
        <w:t xml:space="preserve"> o tome </w:t>
      </w:r>
      <w:proofErr w:type="spellStart"/>
      <w:r w:rsidRPr="008809A2">
        <w:rPr>
          <w:rFonts w:ascii="Cambria Math" w:hAnsi="Cambria Math"/>
          <w:sz w:val="24"/>
          <w:szCs w:val="24"/>
        </w:rPr>
        <w:t>što</w:t>
      </w:r>
      <w:proofErr w:type="spellEnd"/>
      <w:r w:rsidRPr="008809A2">
        <w:rPr>
          <w:rFonts w:ascii="Cambria Math" w:hAnsi="Cambria Math"/>
          <w:sz w:val="24"/>
          <w:szCs w:val="24"/>
        </w:rPr>
        <w:t xml:space="preserve"> je </w:t>
      </w:r>
      <w:proofErr w:type="spellStart"/>
      <w:r w:rsidRPr="008809A2">
        <w:rPr>
          <w:rFonts w:ascii="Cambria Math" w:hAnsi="Cambria Math"/>
          <w:sz w:val="24"/>
          <w:szCs w:val="24"/>
        </w:rPr>
        <w:t>propisanozaodređeni</w:t>
      </w:r>
      <w:proofErr w:type="spellEnd"/>
      <w:r w:rsidRPr="008809A2">
        <w:rPr>
          <w:rFonts w:ascii="Cambria Math" w:hAnsi="Cambria Math"/>
          <w:sz w:val="24"/>
          <w:szCs w:val="24"/>
        </w:rPr>
        <w:t xml:space="preserve"> program </w:t>
      </w:r>
      <w:proofErr w:type="spellStart"/>
      <w:r w:rsidRPr="008809A2">
        <w:rPr>
          <w:rFonts w:ascii="Cambria Math" w:hAnsi="Cambria Math"/>
          <w:sz w:val="24"/>
          <w:szCs w:val="24"/>
        </w:rPr>
        <w:t>obrazovanja</w:t>
      </w:r>
      <w:proofErr w:type="spellEnd"/>
      <w:r w:rsidRPr="008809A2">
        <w:rPr>
          <w:rFonts w:ascii="Cambria Math" w:hAnsi="Cambria Math"/>
          <w:sz w:val="24"/>
          <w:szCs w:val="24"/>
        </w:rPr>
        <w:t xml:space="preserve">, </w:t>
      </w:r>
      <w:proofErr w:type="spellStart"/>
      <w:r w:rsidRPr="008809A2">
        <w:rPr>
          <w:rFonts w:ascii="Cambria Math" w:hAnsi="Cambria Math"/>
          <w:sz w:val="24"/>
          <w:szCs w:val="24"/>
        </w:rPr>
        <w:t>kandidatkoji</w:t>
      </w:r>
      <w:proofErr w:type="spellEnd"/>
      <w:r w:rsidRPr="008809A2">
        <w:rPr>
          <w:rFonts w:ascii="Cambria Math" w:hAnsi="Cambria Math"/>
          <w:sz w:val="24"/>
          <w:szCs w:val="24"/>
        </w:rPr>
        <w:t xml:space="preserve"> se </w:t>
      </w:r>
      <w:proofErr w:type="spellStart"/>
      <w:r w:rsidRPr="008809A2">
        <w:rPr>
          <w:rFonts w:ascii="Cambria Math" w:hAnsi="Cambria Math"/>
          <w:sz w:val="24"/>
          <w:szCs w:val="24"/>
        </w:rPr>
        <w:t>upisuje</w:t>
      </w:r>
      <w:proofErr w:type="spellEnd"/>
      <w:r w:rsidRPr="008809A2">
        <w:rPr>
          <w:rFonts w:ascii="Cambria Math" w:hAnsi="Cambria Math"/>
          <w:sz w:val="24"/>
          <w:szCs w:val="24"/>
        </w:rPr>
        <w:t xml:space="preserve"> u </w:t>
      </w:r>
      <w:proofErr w:type="spellStart"/>
      <w:r w:rsidRPr="008809A2">
        <w:rPr>
          <w:rFonts w:ascii="Cambria Math" w:hAnsi="Cambria Math"/>
          <w:sz w:val="24"/>
          <w:szCs w:val="24"/>
        </w:rPr>
        <w:t>programezakoje</w:t>
      </w:r>
      <w:proofErr w:type="spellEnd"/>
      <w:r w:rsidRPr="008809A2">
        <w:rPr>
          <w:rFonts w:ascii="Cambria Math" w:hAnsi="Cambria Math"/>
          <w:sz w:val="24"/>
          <w:szCs w:val="24"/>
        </w:rPr>
        <w:t xml:space="preserve"> je </w:t>
      </w:r>
      <w:proofErr w:type="spellStart"/>
      <w:r w:rsidRPr="008809A2">
        <w:rPr>
          <w:rFonts w:ascii="Cambria Math" w:hAnsi="Cambria Math"/>
          <w:sz w:val="24"/>
          <w:szCs w:val="24"/>
        </w:rPr>
        <w:t>predviđenoobveznoutvrđivanjezdravstvenesposobnosti</w:t>
      </w:r>
      <w:proofErr w:type="spellEnd"/>
      <w:r w:rsidRPr="008809A2">
        <w:rPr>
          <w:rFonts w:ascii="Cambria Math" w:hAnsi="Cambria Math"/>
          <w:sz w:val="24"/>
          <w:szCs w:val="24"/>
        </w:rPr>
        <w:t xml:space="preserve">, </w:t>
      </w:r>
      <w:proofErr w:type="spellStart"/>
      <w:r w:rsidRPr="008809A2">
        <w:rPr>
          <w:rFonts w:ascii="Cambria Math" w:hAnsi="Cambria Math"/>
          <w:sz w:val="24"/>
          <w:szCs w:val="24"/>
        </w:rPr>
        <w:t>priupisu</w:t>
      </w:r>
      <w:proofErr w:type="spellEnd"/>
      <w:r w:rsidRPr="008809A2">
        <w:rPr>
          <w:rFonts w:ascii="Cambria Math" w:hAnsi="Cambria Math"/>
          <w:sz w:val="24"/>
          <w:szCs w:val="24"/>
        </w:rPr>
        <w:t xml:space="preserve"> u program </w:t>
      </w:r>
      <w:proofErr w:type="spellStart"/>
      <w:r w:rsidRPr="008809A2">
        <w:rPr>
          <w:rFonts w:ascii="Cambria Math" w:hAnsi="Cambria Math"/>
          <w:sz w:val="24"/>
          <w:szCs w:val="24"/>
        </w:rPr>
        <w:t>obaveznodostavljajupotvrdunadležnogškolskogliječnika</w:t>
      </w:r>
      <w:proofErr w:type="spellEnd"/>
      <w:r w:rsidRPr="008809A2">
        <w:rPr>
          <w:rFonts w:ascii="Cambria Math" w:hAnsi="Cambria Math"/>
          <w:sz w:val="24"/>
          <w:szCs w:val="24"/>
        </w:rPr>
        <w:t xml:space="preserve"> o </w:t>
      </w:r>
      <w:proofErr w:type="spellStart"/>
      <w:r w:rsidRPr="008809A2">
        <w:rPr>
          <w:rFonts w:ascii="Cambria Math" w:hAnsi="Cambria Math"/>
          <w:sz w:val="24"/>
          <w:szCs w:val="24"/>
        </w:rPr>
        <w:t>zdravstvenojsposobnostikandidatazapropisani</w:t>
      </w:r>
      <w:proofErr w:type="spellEnd"/>
      <w:r w:rsidRPr="008809A2">
        <w:rPr>
          <w:rFonts w:ascii="Cambria Math" w:hAnsi="Cambria Math"/>
          <w:sz w:val="24"/>
          <w:szCs w:val="24"/>
        </w:rPr>
        <w:t xml:space="preserve"> program </w:t>
      </w:r>
      <w:proofErr w:type="spellStart"/>
      <w:r w:rsidRPr="008809A2">
        <w:rPr>
          <w:rFonts w:ascii="Cambria Math" w:hAnsi="Cambria Math"/>
          <w:sz w:val="24"/>
          <w:szCs w:val="24"/>
        </w:rPr>
        <w:t>ililiječničkusvjedodžbu</w:t>
      </w:r>
      <w:proofErr w:type="spellEnd"/>
      <w:r w:rsidRPr="008809A2">
        <w:rPr>
          <w:rFonts w:ascii="Cambria Math" w:hAnsi="Cambria Math"/>
          <w:sz w:val="24"/>
          <w:szCs w:val="24"/>
        </w:rPr>
        <w:t xml:space="preserve"> medicine </w:t>
      </w:r>
      <w:proofErr w:type="spellStart"/>
      <w:r w:rsidRPr="008809A2">
        <w:rPr>
          <w:rFonts w:ascii="Cambria Math" w:hAnsi="Cambria Math"/>
          <w:sz w:val="24"/>
          <w:szCs w:val="24"/>
        </w:rPr>
        <w:t>rada</w:t>
      </w:r>
      <w:proofErr w:type="spellEnd"/>
      <w:r w:rsidRPr="008809A2">
        <w:rPr>
          <w:rFonts w:ascii="Cambria Math" w:hAnsi="Cambria Math"/>
          <w:sz w:val="24"/>
          <w:szCs w:val="24"/>
        </w:rPr>
        <w:t>.</w:t>
      </w:r>
    </w:p>
    <w:p w:rsidR="008809A2" w:rsidRPr="008809A2" w:rsidRDefault="008809A2" w:rsidP="008809A2">
      <w:pPr>
        <w:keepNext/>
        <w:textAlignment w:val="baseline"/>
        <w:outlineLvl w:val="0"/>
        <w:rPr>
          <w:rFonts w:ascii="Cambria Math" w:hAnsi="Cambria Math"/>
          <w:sz w:val="24"/>
          <w:szCs w:val="24"/>
        </w:rPr>
      </w:pPr>
    </w:p>
    <w:p w:rsidR="008809A2" w:rsidRPr="008809A2" w:rsidRDefault="008809A2" w:rsidP="00C90C82">
      <w:pPr>
        <w:keepNext/>
        <w:jc w:val="both"/>
        <w:textAlignment w:val="baseline"/>
        <w:outlineLvl w:val="0"/>
        <w:rPr>
          <w:rFonts w:ascii="Cambria Math" w:hAnsi="Cambria Math"/>
          <w:sz w:val="24"/>
          <w:szCs w:val="24"/>
        </w:rPr>
      </w:pPr>
      <w:proofErr w:type="spellStart"/>
      <w:proofErr w:type="gramStart"/>
      <w:r w:rsidRPr="008809A2">
        <w:rPr>
          <w:rFonts w:ascii="Cambria Math" w:hAnsi="Cambria Math"/>
          <w:sz w:val="24"/>
          <w:szCs w:val="24"/>
        </w:rPr>
        <w:t>Kandidatkoji</w:t>
      </w:r>
      <w:proofErr w:type="spellEnd"/>
      <w:r w:rsidRPr="008809A2">
        <w:rPr>
          <w:rFonts w:ascii="Cambria Math" w:hAnsi="Cambria Math"/>
          <w:sz w:val="24"/>
          <w:szCs w:val="24"/>
        </w:rPr>
        <w:t xml:space="preserve"> u </w:t>
      </w:r>
      <w:proofErr w:type="spellStart"/>
      <w:r w:rsidRPr="008809A2">
        <w:rPr>
          <w:rFonts w:ascii="Cambria Math" w:hAnsi="Cambria Math"/>
          <w:sz w:val="24"/>
          <w:szCs w:val="24"/>
        </w:rPr>
        <w:t>trenutkuupisanije</w:t>
      </w:r>
      <w:proofErr w:type="spellEnd"/>
      <w:r w:rsidRPr="008809A2">
        <w:rPr>
          <w:rFonts w:ascii="Cambria Math" w:hAnsi="Cambria Math"/>
          <w:sz w:val="24"/>
          <w:szCs w:val="24"/>
        </w:rPr>
        <w:t xml:space="preserve"> u </w:t>
      </w:r>
      <w:proofErr w:type="spellStart"/>
      <w:r w:rsidRPr="008809A2">
        <w:rPr>
          <w:rFonts w:ascii="Cambria Math" w:hAnsi="Cambria Math"/>
          <w:sz w:val="24"/>
          <w:szCs w:val="24"/>
        </w:rPr>
        <w:t>mogućnostidostavitiliječničkusvjedodžbu</w:t>
      </w:r>
      <w:proofErr w:type="spellEnd"/>
      <w:r w:rsidRPr="008809A2">
        <w:rPr>
          <w:rFonts w:ascii="Cambria Math" w:hAnsi="Cambria Math"/>
          <w:sz w:val="24"/>
          <w:szCs w:val="24"/>
        </w:rPr>
        <w:t xml:space="preserve"> medicine </w:t>
      </w:r>
      <w:proofErr w:type="spellStart"/>
      <w:r w:rsidRPr="008809A2">
        <w:rPr>
          <w:rFonts w:ascii="Cambria Math" w:hAnsi="Cambria Math"/>
          <w:sz w:val="24"/>
          <w:szCs w:val="24"/>
        </w:rPr>
        <w:t>rada</w:t>
      </w:r>
      <w:proofErr w:type="spellEnd"/>
      <w:r w:rsidRPr="008809A2">
        <w:rPr>
          <w:rFonts w:ascii="Cambria Math" w:hAnsi="Cambria Math"/>
          <w:sz w:val="24"/>
          <w:szCs w:val="24"/>
        </w:rPr>
        <w:t xml:space="preserve">, </w:t>
      </w:r>
      <w:proofErr w:type="spellStart"/>
      <w:r w:rsidRPr="008809A2">
        <w:rPr>
          <w:rFonts w:ascii="Cambria Math" w:hAnsi="Cambria Math"/>
          <w:sz w:val="24"/>
          <w:szCs w:val="24"/>
        </w:rPr>
        <w:t>priupisudostavljapotvrduobiteljskogliječnika</w:t>
      </w:r>
      <w:proofErr w:type="spellEnd"/>
      <w:r w:rsidRPr="008809A2">
        <w:rPr>
          <w:rFonts w:ascii="Cambria Math" w:hAnsi="Cambria Math"/>
          <w:sz w:val="24"/>
          <w:szCs w:val="24"/>
        </w:rPr>
        <w:t xml:space="preserve">, a </w:t>
      </w:r>
      <w:proofErr w:type="spellStart"/>
      <w:r w:rsidRPr="008809A2">
        <w:rPr>
          <w:rFonts w:ascii="Cambria Math" w:hAnsi="Cambria Math"/>
          <w:sz w:val="24"/>
          <w:szCs w:val="24"/>
        </w:rPr>
        <w:t>liječničkusvjedodžbu</w:t>
      </w:r>
      <w:proofErr w:type="spellEnd"/>
      <w:r w:rsidRPr="008809A2">
        <w:rPr>
          <w:rFonts w:ascii="Cambria Math" w:hAnsi="Cambria Math"/>
          <w:sz w:val="24"/>
          <w:szCs w:val="24"/>
        </w:rPr>
        <w:t xml:space="preserve"> medicine </w:t>
      </w:r>
      <w:proofErr w:type="spellStart"/>
      <w:r w:rsidRPr="008809A2">
        <w:rPr>
          <w:rFonts w:ascii="Cambria Math" w:hAnsi="Cambria Math"/>
          <w:sz w:val="24"/>
          <w:szCs w:val="24"/>
        </w:rPr>
        <w:t>radadostavljaškolinajk</w:t>
      </w:r>
      <w:r w:rsidR="00D10F04">
        <w:rPr>
          <w:rFonts w:ascii="Cambria Math" w:hAnsi="Cambria Math"/>
          <w:sz w:val="24"/>
          <w:szCs w:val="24"/>
        </w:rPr>
        <w:t>a</w:t>
      </w:r>
      <w:r w:rsidRPr="008809A2">
        <w:rPr>
          <w:rFonts w:ascii="Cambria Math" w:hAnsi="Cambria Math"/>
          <w:sz w:val="24"/>
          <w:szCs w:val="24"/>
        </w:rPr>
        <w:t>snije</w:t>
      </w:r>
      <w:proofErr w:type="spellEnd"/>
      <w:r w:rsidRPr="008809A2">
        <w:rPr>
          <w:rFonts w:ascii="Cambria Math" w:hAnsi="Cambria Math"/>
          <w:sz w:val="24"/>
          <w:szCs w:val="24"/>
        </w:rPr>
        <w:t xml:space="preserve"> do </w:t>
      </w:r>
      <w:proofErr w:type="spellStart"/>
      <w:r w:rsidRPr="008809A2">
        <w:rPr>
          <w:rFonts w:ascii="Cambria Math" w:hAnsi="Cambria Math"/>
          <w:sz w:val="24"/>
          <w:szCs w:val="24"/>
        </w:rPr>
        <w:t>krajaprvogpolugodištaprvograzreda</w:t>
      </w:r>
      <w:proofErr w:type="spellEnd"/>
      <w:r w:rsidRPr="008809A2">
        <w:rPr>
          <w:rFonts w:ascii="Cambria Math" w:hAnsi="Cambria Math"/>
          <w:sz w:val="24"/>
          <w:szCs w:val="24"/>
        </w:rPr>
        <w:t>.</w:t>
      </w:r>
      <w:proofErr w:type="gramEnd"/>
    </w:p>
    <w:p w:rsidR="008809A2" w:rsidRPr="008809A2" w:rsidRDefault="008809A2" w:rsidP="008809A2">
      <w:pPr>
        <w:keepNext/>
        <w:jc w:val="center"/>
        <w:textAlignment w:val="baseline"/>
        <w:outlineLvl w:val="0"/>
        <w:rPr>
          <w:rFonts w:ascii="Cambria Math" w:hAnsi="Cambria Math"/>
          <w:sz w:val="24"/>
          <w:szCs w:val="24"/>
        </w:rPr>
      </w:pPr>
    </w:p>
    <w:p w:rsidR="008809A2" w:rsidRDefault="008809A2"/>
    <w:sectPr w:rsidR="008809A2" w:rsidSect="00BB33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27C1"/>
    <w:multiLevelType w:val="hybridMultilevel"/>
    <w:tmpl w:val="BAC6A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5E1CF6"/>
    <w:multiLevelType w:val="hybridMultilevel"/>
    <w:tmpl w:val="AFBA27A2"/>
    <w:lvl w:ilvl="0" w:tplc="00A2BA90">
      <w:start w:val="1"/>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nsid w:val="34AB54E0"/>
    <w:multiLevelType w:val="hybridMultilevel"/>
    <w:tmpl w:val="661E2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D7611D3"/>
    <w:multiLevelType w:val="hybridMultilevel"/>
    <w:tmpl w:val="DA36F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37F476B"/>
    <w:multiLevelType w:val="hybridMultilevel"/>
    <w:tmpl w:val="F0489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5916"/>
    <w:rsid w:val="005520F1"/>
    <w:rsid w:val="008809A2"/>
    <w:rsid w:val="008F5916"/>
    <w:rsid w:val="00A364B9"/>
    <w:rsid w:val="00BB3378"/>
    <w:rsid w:val="00C90C82"/>
    <w:rsid w:val="00D10F04"/>
    <w:rsid w:val="00DE06F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16"/>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809A2"/>
    <w:pPr>
      <w:spacing w:after="0" w:line="240" w:lineRule="auto"/>
    </w:pPr>
    <w:rPr>
      <w:rFonts w:eastAsiaTheme="minorEastAsia"/>
      <w:lang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10F04"/>
    <w:rPr>
      <w:rFonts w:ascii="Tahoma" w:hAnsi="Tahoma" w:cs="Tahoma"/>
      <w:sz w:val="16"/>
      <w:szCs w:val="16"/>
    </w:rPr>
  </w:style>
  <w:style w:type="character" w:customStyle="1" w:styleId="TekstbaloniaChar">
    <w:name w:val="Tekst balončića Char"/>
    <w:basedOn w:val="Zadanifontodlomka"/>
    <w:link w:val="Tekstbalonia"/>
    <w:uiPriority w:val="99"/>
    <w:semiHidden/>
    <w:rsid w:val="00D10F04"/>
    <w:rPr>
      <w:rFonts w:ascii="Tahoma" w:eastAsia="Times New Roman" w:hAnsi="Tahoma" w:cs="Tahoma"/>
      <w:sz w:val="16"/>
      <w:szCs w:val="16"/>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16"/>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809A2"/>
    <w:pPr>
      <w:spacing w:after="0" w:line="240" w:lineRule="auto"/>
    </w:pPr>
    <w:rPr>
      <w:rFonts w:eastAsiaTheme="minorEastAsia"/>
      <w:lang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D10F04"/>
    <w:rPr>
      <w:rFonts w:ascii="Tahoma" w:hAnsi="Tahoma" w:cs="Tahoma"/>
      <w:sz w:val="16"/>
      <w:szCs w:val="16"/>
    </w:rPr>
  </w:style>
  <w:style w:type="character" w:customStyle="1" w:styleId="TekstbaloniaChar">
    <w:name w:val="Tekst balončića Char"/>
    <w:basedOn w:val="Zadanifontodlomka"/>
    <w:link w:val="Tekstbalonia"/>
    <w:uiPriority w:val="99"/>
    <w:semiHidden/>
    <w:rsid w:val="00D10F04"/>
    <w:rPr>
      <w:rFonts w:ascii="Tahoma" w:eastAsia="Times New Roman" w:hAnsi="Tahoma" w:cs="Tahoma"/>
      <w:sz w:val="16"/>
      <w:szCs w:val="16"/>
      <w:lang w:val="en-US" w:eastAsia="hr-HR"/>
    </w:rPr>
  </w:style>
</w:styles>
</file>

<file path=word/webSettings.xml><?xml version="1.0" encoding="utf-8"?>
<w:webSettings xmlns:r="http://schemas.openxmlformats.org/officeDocument/2006/relationships" xmlns:w="http://schemas.openxmlformats.org/wordprocessingml/2006/main">
  <w:divs>
    <w:div w:id="19117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2685</Words>
  <Characters>15310</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Vjeka</cp:lastModifiedBy>
  <cp:revision>2</cp:revision>
  <cp:lastPrinted>2017-06-14T05:04:00Z</cp:lastPrinted>
  <dcterms:created xsi:type="dcterms:W3CDTF">2017-06-14T19:26:00Z</dcterms:created>
  <dcterms:modified xsi:type="dcterms:W3CDTF">2017-06-14T19:26:00Z</dcterms:modified>
</cp:coreProperties>
</file>