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00" w:rsidRDefault="00BD2900" w:rsidP="00354D2E">
      <w:pPr>
        <w:rPr>
          <w:rFonts w:asciiTheme="majorHAnsi" w:hAnsiTheme="majorHAnsi" w:cstheme="majorHAnsi"/>
          <w:sz w:val="20"/>
          <w:szCs w:val="20"/>
        </w:rPr>
      </w:pPr>
    </w:p>
    <w:p w:rsidR="00354D2E" w:rsidRPr="007073AF" w:rsidRDefault="00BD2900" w:rsidP="00354D2E">
      <w:pPr>
        <w:rPr>
          <w:rFonts w:asciiTheme="majorHAnsi" w:hAnsiTheme="majorHAnsi" w:cstheme="majorHAnsi"/>
          <w:b/>
          <w:bCs/>
          <w:sz w:val="20"/>
          <w:szCs w:val="20"/>
        </w:rPr>
      </w:pPr>
      <w:r w:rsidRPr="007073AF">
        <w:rPr>
          <w:rFonts w:asciiTheme="majorHAnsi" w:hAnsiTheme="majorHAnsi" w:cstheme="majorHAnsi"/>
          <w:b/>
          <w:bCs/>
          <w:sz w:val="20"/>
          <w:szCs w:val="20"/>
        </w:rPr>
        <w:t>PRILOG III. – Izjava o nekažnjavanju</w:t>
      </w:r>
    </w:p>
    <w:p w:rsidR="00BD2900" w:rsidRDefault="00BD2900" w:rsidP="00354D2E">
      <w:pPr>
        <w:rPr>
          <w:rFonts w:asciiTheme="majorHAnsi" w:hAnsiTheme="majorHAnsi" w:cstheme="majorHAnsi"/>
          <w:sz w:val="20"/>
          <w:szCs w:val="20"/>
        </w:rPr>
      </w:pPr>
    </w:p>
    <w:p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Temeljem članka 251. stavka 1. točka 1. i točka 2. i članka 265. stavka 2. ZJN 2016, kao ovlaštena osoba za zastupanje gospodarskog subjekta dajem sljedeću: </w:t>
      </w:r>
    </w:p>
    <w:p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 </w:t>
      </w:r>
    </w:p>
    <w:p w:rsidR="00354D2E" w:rsidRPr="007073AF" w:rsidRDefault="00354D2E" w:rsidP="007073AF">
      <w:pPr>
        <w:jc w:val="center"/>
        <w:rPr>
          <w:rFonts w:asciiTheme="majorHAnsi" w:hAnsiTheme="majorHAnsi" w:cstheme="majorHAnsi"/>
          <w:b/>
          <w:bCs/>
        </w:rPr>
      </w:pPr>
      <w:r w:rsidRPr="007073AF">
        <w:rPr>
          <w:rFonts w:asciiTheme="majorHAnsi" w:hAnsiTheme="majorHAnsi" w:cstheme="majorHAnsi"/>
          <w:b/>
          <w:bCs/>
        </w:rPr>
        <w:t>I Z J A V U   O   N E K A Ž N J A V A N J U</w:t>
      </w:r>
    </w:p>
    <w:p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 </w:t>
      </w:r>
    </w:p>
    <w:p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kojom ja _______________________________ iz _________________________________________ </w:t>
      </w:r>
    </w:p>
    <w:p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ab/>
        <w:t xml:space="preserve">(ime i prezime)   </w:t>
      </w:r>
      <w:r w:rsidRPr="00354D2E">
        <w:rPr>
          <w:rFonts w:asciiTheme="majorHAnsi" w:hAnsiTheme="majorHAnsi" w:cstheme="majorHAnsi"/>
          <w:sz w:val="20"/>
          <w:szCs w:val="20"/>
        </w:rPr>
        <w:tab/>
        <w:t xml:space="preserve"> </w:t>
      </w:r>
      <w:r w:rsidRPr="00354D2E">
        <w:rPr>
          <w:rFonts w:asciiTheme="majorHAnsi" w:hAnsiTheme="majorHAnsi" w:cstheme="majorHAnsi"/>
          <w:sz w:val="20"/>
          <w:szCs w:val="20"/>
        </w:rPr>
        <w:tab/>
        <w:t xml:space="preserve"> </w:t>
      </w:r>
      <w:r w:rsidRPr="00354D2E">
        <w:rPr>
          <w:rFonts w:asciiTheme="majorHAnsi" w:hAnsiTheme="majorHAnsi" w:cstheme="majorHAnsi"/>
          <w:sz w:val="20"/>
          <w:szCs w:val="20"/>
        </w:rPr>
        <w:tab/>
        <w:t xml:space="preserve"> </w:t>
      </w:r>
      <w:r w:rsidRPr="00354D2E">
        <w:rPr>
          <w:rFonts w:asciiTheme="majorHAnsi" w:hAnsiTheme="majorHAnsi" w:cstheme="majorHAnsi"/>
          <w:sz w:val="20"/>
          <w:szCs w:val="20"/>
        </w:rPr>
        <w:tab/>
        <w:t xml:space="preserve">(adresa stanovanja) </w:t>
      </w:r>
    </w:p>
    <w:p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broj identifikacijskog dokumenta __________________ izdanog od___________________________, kao osoba iz članka 251. stavka 1. točke 1. ZJN 2016 za sebe i za gospodarski subjekt: </w:t>
      </w:r>
    </w:p>
    <w:p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__________________________________________________________________________________ </w:t>
      </w:r>
    </w:p>
    <w:p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(naziv i sjedište gospodarskog subjekta, OIB) </w:t>
      </w:r>
    </w:p>
    <w:p w:rsidR="007073AF" w:rsidRPr="00354D2E" w:rsidRDefault="007073AF" w:rsidP="007073AF">
      <w:pPr>
        <w:rPr>
          <w:rFonts w:asciiTheme="majorHAnsi" w:hAnsiTheme="majorHAnsi" w:cstheme="majorHAnsi"/>
          <w:sz w:val="20"/>
          <w:szCs w:val="20"/>
        </w:rPr>
      </w:pPr>
      <w:r w:rsidRPr="00354D2E">
        <w:rPr>
          <w:rFonts w:asciiTheme="majorHAnsi" w:hAnsiTheme="majorHAnsi" w:cstheme="majorHAnsi"/>
          <w:sz w:val="20"/>
          <w:szCs w:val="20"/>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prema nacionalnim propisima države čiji su državljani  osobe koje su članovi upravnog, upravljačkog ili nadzornog tijela ili imaju ovlast zastupanja, donošenja odluka ili nadzora, koja obuhvaćaju razloge za isključenje iz članka 57. stavka 1. točaka a.) do F.) Direktive 2014/24/EU. </w:t>
      </w:r>
    </w:p>
    <w:p w:rsidR="007073AF" w:rsidRPr="00354D2E" w:rsidRDefault="001E4850" w:rsidP="007073AF">
      <w:pPr>
        <w:rPr>
          <w:rFonts w:asciiTheme="majorHAnsi" w:hAnsiTheme="majorHAnsi" w:cstheme="majorHAnsi"/>
          <w:sz w:val="20"/>
          <w:szCs w:val="20"/>
        </w:rPr>
      </w:pPr>
      <w:r>
        <w:rPr>
          <w:rFonts w:asciiTheme="majorHAnsi" w:hAnsiTheme="majorHAnsi" w:cstheme="majorHAnsi"/>
          <w:sz w:val="20"/>
          <w:szCs w:val="20"/>
        </w:rPr>
        <w:t xml:space="preserve">1) </w:t>
      </w:r>
      <w:r w:rsidR="007073AF" w:rsidRPr="00354D2E">
        <w:rPr>
          <w:rFonts w:asciiTheme="majorHAnsi" w:hAnsiTheme="majorHAnsi" w:cstheme="majorHAnsi"/>
          <w:sz w:val="20"/>
          <w:szCs w:val="20"/>
        </w:rPr>
        <w:t xml:space="preserve">Kaznena djela za koja potvrđujemo da ne postoji pravomoćna presuda: </w:t>
      </w: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a) sudjelovanje u zločinačkoj organizaciji, na temelju: </w:t>
      </w: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328. (zločinačko udruženje) i članka 329. (počinjenje kaznenog djela u sastavu zločinačkog udruženja) Kaznenog zakona i </w:t>
      </w: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333. (udruživanje za počinjenje kaznenih djela), iz Kaznenog zakona (»Narodne novine«, br. 110/97., 27/98., 50/00., 129/00., 51/01., 111/03., 190/03., 105/04., 84/05., 71/06., 110/07., 152/08., 57/11., 77/11. i 143/12.); </w:t>
      </w:r>
    </w:p>
    <w:p w:rsidR="007073AF" w:rsidRDefault="007073AF" w:rsidP="007073AF">
      <w:pPr>
        <w:spacing w:before="120" w:after="120" w:line="240" w:lineRule="auto"/>
        <w:contextualSpacing/>
        <w:rPr>
          <w:rFonts w:asciiTheme="majorHAnsi" w:hAnsiTheme="majorHAnsi" w:cstheme="majorHAnsi"/>
          <w:sz w:val="20"/>
          <w:szCs w:val="20"/>
        </w:rPr>
      </w:pPr>
    </w:p>
    <w:p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b) korupciju, na temelju: </w:t>
      </w:r>
    </w:p>
    <w:p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7073AF" w:rsidRDefault="007073AF" w:rsidP="007073AF">
      <w:pPr>
        <w:spacing w:before="120" w:after="120" w:line="240" w:lineRule="auto"/>
        <w:contextualSpacing/>
        <w:rPr>
          <w:rFonts w:asciiTheme="majorHAnsi" w:hAnsiTheme="majorHAnsi" w:cstheme="majorHAnsi"/>
          <w:sz w:val="20"/>
          <w:szCs w:val="20"/>
        </w:rPr>
      </w:pP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c) prijevaru, na temelju: </w:t>
      </w:r>
    </w:p>
    <w:p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lastRenderedPageBreak/>
        <w:t>-</w:t>
      </w:r>
      <w:r>
        <w:rPr>
          <w:rFonts w:asciiTheme="majorHAnsi" w:hAnsiTheme="majorHAnsi" w:cstheme="majorHAnsi"/>
          <w:sz w:val="20"/>
          <w:szCs w:val="20"/>
        </w:rPr>
        <w:t xml:space="preserve"> </w:t>
      </w:r>
      <w:r w:rsidRPr="00354D2E">
        <w:rPr>
          <w:rFonts w:asciiTheme="majorHAnsi" w:hAnsiTheme="majorHAnsi" w:cstheme="majorHAnsi"/>
          <w:sz w:val="20"/>
          <w:szCs w:val="20"/>
        </w:rPr>
        <w:t>članka 236. (prijevara), članka 247. (prijevara u gospodarskom poslovanju), članka 256. (utaja poreza ili carine) i članka 258. (subvencijska prijevara) Kaznenog zakona i</w:t>
      </w:r>
      <w:r>
        <w:rPr>
          <w:rFonts w:asciiTheme="majorHAnsi" w:hAnsiTheme="majorHAnsi" w:cstheme="majorHAnsi"/>
          <w:sz w:val="20"/>
          <w:szCs w:val="20"/>
        </w:rPr>
        <w:t xml:space="preserve"> </w:t>
      </w: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224. (prijevara), članka 293. (prijevara u gospodarskom poslovanju) i članka 286. (utaja poreza i drugih davanja) iz Kaznenog zakona (»Narodne novine«, br. 110/97., 27/98., 50/00., 129/00., 51/01., </w:t>
      </w: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111/03., 190/03., 105/04., 84/05., 71/06., 110/07., 152/08., 57/11., 77/11. i 143/12.) </w:t>
      </w:r>
    </w:p>
    <w:p w:rsidR="007073AF" w:rsidRDefault="007073AF" w:rsidP="007073AF">
      <w:pPr>
        <w:spacing w:before="120" w:after="120" w:line="240" w:lineRule="auto"/>
        <w:contextualSpacing/>
        <w:rPr>
          <w:rFonts w:asciiTheme="majorHAnsi" w:hAnsiTheme="majorHAnsi" w:cstheme="majorHAnsi"/>
          <w:sz w:val="20"/>
          <w:szCs w:val="20"/>
        </w:rPr>
      </w:pP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d)</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terorizam ili kaznena djela povezana s terorističkim aktivnostima, na temelju: </w:t>
      </w: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97. (terorizam), članka 99. (javno poticanje na terorizam), članka 100. (novačenje za terorizam), članka 101. (obuka za terorizam) i članka 102. (terorističko udruženje) Kaznenog zakona </w:t>
      </w: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169. (terorizam), članka 169.a (javno poticanje na terorizam) i članka 169.b (novačenje i obuka za terorizam) iz Kaznenog zakona (»Narodne novine«, br. 110/97., 27/98., 50/00., 129/00., 51/01., </w:t>
      </w: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111/03., 190/03., 105/04., 84/05., 71/06., 110/07., 152/08., 57/11., 77/11. i 143/12.) </w:t>
      </w:r>
    </w:p>
    <w:p w:rsidR="007073AF" w:rsidRDefault="007073AF" w:rsidP="007073AF">
      <w:pPr>
        <w:spacing w:before="120" w:after="120" w:line="240" w:lineRule="auto"/>
        <w:contextualSpacing/>
        <w:rPr>
          <w:rFonts w:asciiTheme="majorHAnsi" w:hAnsiTheme="majorHAnsi" w:cstheme="majorHAnsi"/>
          <w:sz w:val="20"/>
          <w:szCs w:val="20"/>
        </w:rPr>
      </w:pP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e)</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pranje novca ili financiranje terorizma, na temelju: </w:t>
      </w: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98. (financiranje terorizma) i članka 265. (pranje novca) Kaznenog zakona i </w:t>
      </w: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279. (pranje novca) iz Kaznenog zakona (»Narodne novine«, br. 110/97., 27/98., 50/00., 129/00., 51/01., 111/03., 190/03., 105/04., 84/05., 71/06., 110/07., 152/08., 57/11., 77/11. i 143/12.) </w:t>
      </w:r>
    </w:p>
    <w:p w:rsidR="007073AF" w:rsidRDefault="007073AF" w:rsidP="007073AF">
      <w:pPr>
        <w:spacing w:before="120" w:after="120" w:line="240" w:lineRule="auto"/>
        <w:contextualSpacing/>
        <w:rPr>
          <w:rFonts w:asciiTheme="majorHAnsi" w:hAnsiTheme="majorHAnsi" w:cstheme="majorHAnsi"/>
          <w:sz w:val="20"/>
          <w:szCs w:val="20"/>
        </w:rPr>
      </w:pP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f)</w:t>
      </w:r>
      <w:r>
        <w:rPr>
          <w:rFonts w:asciiTheme="majorHAnsi" w:hAnsiTheme="majorHAnsi" w:cstheme="majorHAnsi"/>
          <w:sz w:val="20"/>
          <w:szCs w:val="20"/>
        </w:rPr>
        <w:t xml:space="preserve"> </w:t>
      </w:r>
      <w:r w:rsidRPr="00354D2E">
        <w:rPr>
          <w:rFonts w:asciiTheme="majorHAnsi" w:hAnsiTheme="majorHAnsi" w:cstheme="majorHAnsi"/>
          <w:sz w:val="20"/>
          <w:szCs w:val="20"/>
        </w:rPr>
        <w:t>dječji rad ili d</w:t>
      </w:r>
      <w:bookmarkStart w:id="0" w:name="_GoBack"/>
      <w:bookmarkEnd w:id="0"/>
      <w:r w:rsidRPr="00354D2E">
        <w:rPr>
          <w:rFonts w:asciiTheme="majorHAnsi" w:hAnsiTheme="majorHAnsi" w:cstheme="majorHAnsi"/>
          <w:sz w:val="20"/>
          <w:szCs w:val="20"/>
        </w:rPr>
        <w:t xml:space="preserve">ruge oblike trgovanja ljudima, na temelju: </w:t>
      </w: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106. (trgovanje ljudima) Kaznenog zakona </w:t>
      </w:r>
    </w:p>
    <w:p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175. (trgovanje ljudima i ropstvo) iz Kaznenog zakona (»Narodne novine«, br. 110/97., 27/98., </w:t>
      </w:r>
    </w:p>
    <w:p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50/00., 129/00., 51/01., 111/03., 190/03., 105/04., 84/05., 71/06., 110/07., 152/08., 57/11., 77/11. i 143/12.) </w:t>
      </w:r>
    </w:p>
    <w:p w:rsidR="001E4850" w:rsidRDefault="001E4850" w:rsidP="001E4850">
      <w:pPr>
        <w:spacing w:before="120" w:after="120" w:line="240" w:lineRule="auto"/>
        <w:contextualSpacing/>
        <w:rPr>
          <w:rFonts w:asciiTheme="majorHAnsi" w:hAnsiTheme="majorHAnsi" w:cstheme="majorHAnsi"/>
          <w:sz w:val="20"/>
          <w:szCs w:val="20"/>
        </w:rPr>
      </w:pPr>
    </w:p>
    <w:p w:rsidR="001E4850" w:rsidRDefault="001E4850" w:rsidP="001E4850">
      <w:pPr>
        <w:spacing w:before="120" w:after="120" w:line="240" w:lineRule="auto"/>
        <w:contextualSpacing/>
        <w:rPr>
          <w:rFonts w:asciiTheme="majorHAnsi" w:hAnsiTheme="majorHAnsi" w:cstheme="majorHAnsi"/>
          <w:sz w:val="20"/>
          <w:szCs w:val="20"/>
        </w:rPr>
      </w:pPr>
    </w:p>
    <w:p w:rsidR="001E4850" w:rsidRPr="001E4850" w:rsidRDefault="001E4850" w:rsidP="001E4850">
      <w:pPr>
        <w:spacing w:before="120" w:after="120" w:line="240" w:lineRule="auto"/>
        <w:contextualSpacing/>
        <w:rPr>
          <w:rFonts w:asciiTheme="majorHAnsi" w:hAnsiTheme="majorHAnsi" w:cstheme="majorHAnsi"/>
          <w:sz w:val="20"/>
          <w:szCs w:val="20"/>
        </w:rPr>
      </w:pPr>
      <w:r>
        <w:rPr>
          <w:rFonts w:asciiTheme="majorHAnsi" w:hAnsiTheme="majorHAnsi" w:cstheme="majorHAnsi"/>
          <w:sz w:val="20"/>
          <w:szCs w:val="20"/>
        </w:rPr>
        <w:t>2) Porezne obveze</w:t>
      </w:r>
      <w:r w:rsidRPr="001E4850">
        <w:rPr>
          <w:rFonts w:asciiTheme="majorHAnsi" w:hAnsiTheme="majorHAnsi" w:cstheme="majorHAnsi"/>
          <w:sz w:val="20"/>
          <w:szCs w:val="20"/>
        </w:rPr>
        <w:t xml:space="preserve"> i obvez</w:t>
      </w:r>
      <w:r>
        <w:rPr>
          <w:rFonts w:asciiTheme="majorHAnsi" w:hAnsiTheme="majorHAnsi" w:cstheme="majorHAnsi"/>
          <w:sz w:val="20"/>
          <w:szCs w:val="20"/>
        </w:rPr>
        <w:t>e</w:t>
      </w:r>
      <w:r w:rsidRPr="001E4850">
        <w:rPr>
          <w:rFonts w:asciiTheme="majorHAnsi" w:hAnsiTheme="majorHAnsi" w:cstheme="majorHAnsi"/>
          <w:sz w:val="20"/>
          <w:szCs w:val="20"/>
        </w:rPr>
        <w:t xml:space="preserve"> za miro</w:t>
      </w:r>
      <w:r>
        <w:rPr>
          <w:rFonts w:asciiTheme="majorHAnsi" w:hAnsiTheme="majorHAnsi" w:cstheme="majorHAnsi"/>
          <w:sz w:val="20"/>
          <w:szCs w:val="20"/>
        </w:rPr>
        <w:t>vinsko i zdravstveno osiguranje, za koje potvrđujemo da su plaćene i ne postoji dugovanje</w:t>
      </w:r>
    </w:p>
    <w:p w:rsidR="001E4850" w:rsidRPr="001E4850" w:rsidRDefault="001E4850" w:rsidP="001E4850">
      <w:pPr>
        <w:spacing w:before="120" w:after="120" w:line="240" w:lineRule="auto"/>
        <w:contextualSpacing/>
        <w:rPr>
          <w:rFonts w:asciiTheme="majorHAnsi" w:hAnsiTheme="majorHAnsi" w:cstheme="majorHAnsi"/>
          <w:sz w:val="20"/>
          <w:szCs w:val="20"/>
        </w:rPr>
      </w:pPr>
    </w:p>
    <w:p w:rsidR="001E4850" w:rsidRPr="001E4850" w:rsidRDefault="001E4850" w:rsidP="001E4850">
      <w:pPr>
        <w:spacing w:before="120" w:after="120" w:line="240" w:lineRule="auto"/>
        <w:contextualSpacing/>
        <w:rPr>
          <w:rFonts w:asciiTheme="majorHAnsi" w:hAnsiTheme="majorHAnsi" w:cstheme="majorHAnsi"/>
          <w:sz w:val="20"/>
          <w:szCs w:val="20"/>
        </w:rPr>
      </w:pPr>
      <w:r>
        <w:rPr>
          <w:rFonts w:asciiTheme="majorHAnsi" w:hAnsiTheme="majorHAnsi" w:cstheme="majorHAnsi"/>
          <w:sz w:val="20"/>
          <w:szCs w:val="20"/>
        </w:rPr>
        <w:t>a)</w:t>
      </w:r>
      <w:r w:rsidRPr="001E4850">
        <w:rPr>
          <w:rFonts w:asciiTheme="majorHAnsi" w:hAnsiTheme="majorHAnsi" w:cstheme="majorHAnsi"/>
          <w:sz w:val="20"/>
          <w:szCs w:val="20"/>
        </w:rPr>
        <w:t xml:space="preserve"> u Republici Hrvatskoj, ako gospodarski subjekt ima poslovni </w:t>
      </w:r>
      <w:proofErr w:type="spellStart"/>
      <w:r w:rsidRPr="001E4850">
        <w:rPr>
          <w:rFonts w:asciiTheme="majorHAnsi" w:hAnsiTheme="majorHAnsi" w:cstheme="majorHAnsi"/>
          <w:sz w:val="20"/>
          <w:szCs w:val="20"/>
        </w:rPr>
        <w:t>nastan</w:t>
      </w:r>
      <w:proofErr w:type="spellEnd"/>
      <w:r w:rsidRPr="001E4850">
        <w:rPr>
          <w:rFonts w:asciiTheme="majorHAnsi" w:hAnsiTheme="majorHAnsi" w:cstheme="majorHAnsi"/>
          <w:sz w:val="20"/>
          <w:szCs w:val="20"/>
        </w:rPr>
        <w:t xml:space="preserve"> u Republici Hrvatskoj, ili</w:t>
      </w:r>
    </w:p>
    <w:p w:rsidR="001E4850" w:rsidRPr="001E4850" w:rsidRDefault="001E4850" w:rsidP="001E4850">
      <w:pPr>
        <w:spacing w:before="120" w:after="120" w:line="240" w:lineRule="auto"/>
        <w:contextualSpacing/>
        <w:rPr>
          <w:rFonts w:asciiTheme="majorHAnsi" w:hAnsiTheme="majorHAnsi" w:cstheme="majorHAnsi"/>
          <w:sz w:val="20"/>
          <w:szCs w:val="20"/>
        </w:rPr>
      </w:pPr>
    </w:p>
    <w:p w:rsidR="001E4850" w:rsidRPr="001E4850" w:rsidRDefault="001E4850" w:rsidP="001E4850">
      <w:pPr>
        <w:spacing w:before="120" w:after="120" w:line="240" w:lineRule="auto"/>
        <w:contextualSpacing/>
        <w:rPr>
          <w:rFonts w:asciiTheme="majorHAnsi" w:hAnsiTheme="majorHAnsi" w:cstheme="majorHAnsi"/>
          <w:sz w:val="20"/>
          <w:szCs w:val="20"/>
        </w:rPr>
      </w:pPr>
      <w:r>
        <w:rPr>
          <w:rFonts w:asciiTheme="majorHAnsi" w:hAnsiTheme="majorHAnsi" w:cstheme="majorHAnsi"/>
          <w:sz w:val="20"/>
          <w:szCs w:val="20"/>
        </w:rPr>
        <w:t>b)</w:t>
      </w:r>
      <w:r w:rsidRPr="001E4850">
        <w:rPr>
          <w:rFonts w:asciiTheme="majorHAnsi" w:hAnsiTheme="majorHAnsi" w:cstheme="majorHAnsi"/>
          <w:sz w:val="20"/>
          <w:szCs w:val="20"/>
        </w:rPr>
        <w:t xml:space="preserve"> u Republici Hrvatskoj ili u državi poslovnog </w:t>
      </w:r>
      <w:proofErr w:type="spellStart"/>
      <w:r w:rsidRPr="001E4850">
        <w:rPr>
          <w:rFonts w:asciiTheme="majorHAnsi" w:hAnsiTheme="majorHAnsi" w:cstheme="majorHAnsi"/>
          <w:sz w:val="20"/>
          <w:szCs w:val="20"/>
        </w:rPr>
        <w:t>nastana</w:t>
      </w:r>
      <w:proofErr w:type="spellEnd"/>
      <w:r w:rsidRPr="001E4850">
        <w:rPr>
          <w:rFonts w:asciiTheme="majorHAnsi" w:hAnsiTheme="majorHAnsi" w:cstheme="majorHAnsi"/>
          <w:sz w:val="20"/>
          <w:szCs w:val="20"/>
        </w:rPr>
        <w:t xml:space="preserve"> gospodarskog subjekta, ako gospodarski subjekt nema poslovni </w:t>
      </w:r>
      <w:proofErr w:type="spellStart"/>
      <w:r w:rsidRPr="001E4850">
        <w:rPr>
          <w:rFonts w:asciiTheme="majorHAnsi" w:hAnsiTheme="majorHAnsi" w:cstheme="majorHAnsi"/>
          <w:sz w:val="20"/>
          <w:szCs w:val="20"/>
        </w:rPr>
        <w:t>nastan</w:t>
      </w:r>
      <w:proofErr w:type="spellEnd"/>
      <w:r w:rsidRPr="001E4850">
        <w:rPr>
          <w:rFonts w:asciiTheme="majorHAnsi" w:hAnsiTheme="majorHAnsi" w:cstheme="majorHAnsi"/>
          <w:sz w:val="20"/>
          <w:szCs w:val="20"/>
        </w:rPr>
        <w:t xml:space="preserve"> u Republici Hrvatskoj.</w:t>
      </w:r>
    </w:p>
    <w:p w:rsidR="001E4850" w:rsidRPr="001E4850" w:rsidRDefault="001E4850" w:rsidP="001E4850">
      <w:pPr>
        <w:spacing w:before="120" w:after="120" w:line="240" w:lineRule="auto"/>
        <w:contextualSpacing/>
        <w:rPr>
          <w:rFonts w:asciiTheme="majorHAnsi" w:hAnsiTheme="majorHAnsi" w:cstheme="majorHAnsi"/>
          <w:sz w:val="20"/>
          <w:szCs w:val="20"/>
        </w:rPr>
      </w:pPr>
    </w:p>
    <w:p w:rsidR="00354D2E" w:rsidRPr="00354D2E" w:rsidRDefault="00354D2E" w:rsidP="00354D2E">
      <w:pPr>
        <w:rPr>
          <w:rFonts w:asciiTheme="majorHAnsi" w:hAnsiTheme="majorHAnsi" w:cstheme="majorHAnsi"/>
          <w:sz w:val="20"/>
          <w:szCs w:val="20"/>
        </w:rPr>
      </w:pPr>
    </w:p>
    <w:p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_____________________________________________ </w:t>
      </w:r>
    </w:p>
    <w:p w:rsid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(ime, prezime osobe/a koja ima ovlasti zastupanja prema sudskom ili odgovarajućem registru/statutu društva) </w:t>
      </w:r>
    </w:p>
    <w:p w:rsidR="007073AF" w:rsidRPr="00354D2E" w:rsidRDefault="007073AF" w:rsidP="00354D2E">
      <w:pPr>
        <w:rPr>
          <w:rFonts w:asciiTheme="majorHAnsi" w:hAnsiTheme="majorHAnsi" w:cstheme="majorHAnsi"/>
          <w:sz w:val="20"/>
          <w:szCs w:val="20"/>
        </w:rPr>
      </w:pPr>
    </w:p>
    <w:p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______________________________________________ </w:t>
      </w:r>
    </w:p>
    <w:p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(potpis osobe koja ima ovlasti zastupanja prema sudskom ili odgovarajućem registru/statutu društva) </w:t>
      </w:r>
    </w:p>
    <w:p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 </w:t>
      </w:r>
    </w:p>
    <w:p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 </w:t>
      </w:r>
    </w:p>
    <w:p w:rsidR="00D47AAD" w:rsidRPr="00354D2E" w:rsidRDefault="00D47AAD" w:rsidP="00354D2E">
      <w:pPr>
        <w:rPr>
          <w:rFonts w:asciiTheme="majorHAnsi" w:hAnsiTheme="majorHAnsi" w:cstheme="majorHAnsi"/>
          <w:sz w:val="20"/>
          <w:szCs w:val="20"/>
        </w:rPr>
      </w:pPr>
    </w:p>
    <w:sectPr w:rsidR="00D47AAD" w:rsidRPr="00354D2E" w:rsidSect="00D47AAD">
      <w:headerReference w:type="default" r:id="rId8"/>
      <w:footerReference w:type="default" r:id="rId9"/>
      <w:pgSz w:w="11906" w:h="16838"/>
      <w:pgMar w:top="1417" w:right="1417" w:bottom="1417" w:left="1417" w:header="0"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E1" w:rsidRDefault="00351CE1" w:rsidP="00B00900">
      <w:pPr>
        <w:spacing w:after="0" w:line="240" w:lineRule="auto"/>
      </w:pPr>
      <w:r>
        <w:separator/>
      </w:r>
    </w:p>
  </w:endnote>
  <w:endnote w:type="continuationSeparator" w:id="0">
    <w:p w:rsidR="00351CE1" w:rsidRDefault="00351CE1" w:rsidP="00B0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C9" w:rsidRPr="00D47AAD" w:rsidRDefault="003766FA" w:rsidP="003766FA">
    <w:pPr>
      <w:tabs>
        <w:tab w:val="center" w:pos="4536"/>
        <w:tab w:val="right" w:pos="9072"/>
      </w:tabs>
      <w:spacing w:after="0" w:line="240" w:lineRule="auto"/>
      <w:jc w:val="center"/>
      <w:rPr>
        <w:rFonts w:ascii="Verdana" w:hAnsi="Verdana"/>
        <w:color w:val="7F7F7F" w:themeColor="text1" w:themeTint="80"/>
        <w:sz w:val="16"/>
        <w:szCs w:val="16"/>
      </w:rPr>
    </w:pPr>
    <w:r>
      <w:rPr>
        <w:rFonts w:ascii="Verdana" w:hAnsi="Verdana"/>
        <w:noProof/>
        <w:color w:val="7F7F7F" w:themeColor="text1" w:themeTint="80"/>
        <w:sz w:val="16"/>
        <w:szCs w:val="16"/>
        <w:lang w:val="en-US"/>
      </w:rPr>
      <w:drawing>
        <wp:inline distT="0" distB="0" distL="0" distR="0" wp14:anchorId="39EB3B67">
          <wp:extent cx="2551814" cy="690327"/>
          <wp:effectExtent l="0" t="0" r="127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628" cy="716517"/>
                  </a:xfrm>
                  <a:prstGeom prst="rect">
                    <a:avLst/>
                  </a:prstGeom>
                  <a:noFill/>
                </pic:spPr>
              </pic:pic>
            </a:graphicData>
          </a:graphic>
        </wp:inline>
      </w:drawing>
    </w:r>
  </w:p>
  <w:p w:rsidR="00B00900" w:rsidRPr="00D47AAD" w:rsidRDefault="00B00900" w:rsidP="00C55DC9">
    <w:pPr>
      <w:tabs>
        <w:tab w:val="center" w:pos="4536"/>
        <w:tab w:val="right" w:pos="9072"/>
      </w:tabs>
      <w:spacing w:after="0" w:line="240" w:lineRule="auto"/>
      <w:jc w:val="center"/>
      <w:rPr>
        <w:rFonts w:ascii="Verdana" w:hAnsi="Verdana"/>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E1" w:rsidRDefault="00351CE1" w:rsidP="00B00900">
      <w:pPr>
        <w:spacing w:after="0" w:line="240" w:lineRule="auto"/>
      </w:pPr>
      <w:r>
        <w:separator/>
      </w:r>
    </w:p>
  </w:footnote>
  <w:footnote w:type="continuationSeparator" w:id="0">
    <w:p w:rsidR="00351CE1" w:rsidRDefault="00351CE1" w:rsidP="00B0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FA" w:rsidRDefault="003766FA" w:rsidP="003766FA">
    <w:pPr>
      <w:pStyle w:val="Zaglavlje"/>
      <w:jc w:val="center"/>
      <w:rPr>
        <w:noProof/>
        <w:lang w:val="en-US"/>
      </w:rPr>
    </w:pPr>
  </w:p>
  <w:p w:rsidR="00C66390" w:rsidRDefault="00C66390" w:rsidP="003766FA">
    <w:pPr>
      <w:pStyle w:val="Zaglavlje"/>
      <w:jc w:val="center"/>
      <w:rPr>
        <w:noProof/>
        <w:lang w:val="en-US"/>
      </w:rPr>
    </w:pPr>
    <w:r w:rsidRPr="00B26186">
      <w:rPr>
        <w:rFonts w:ascii="Calibri Light" w:hAnsi="Calibri Light" w:cs="Calibri Light"/>
        <w:noProof/>
        <w:lang w:val="en-US"/>
      </w:rPr>
      <w:drawing>
        <wp:anchor distT="0" distB="0" distL="114300" distR="114300" simplePos="0" relativeHeight="251659264" behindDoc="0" locked="0" layoutInCell="1" allowOverlap="1" wp14:anchorId="1F0C7E43" wp14:editId="3D549A5F">
          <wp:simplePos x="0" y="0"/>
          <wp:positionH relativeFrom="margin">
            <wp:posOffset>-499745</wp:posOffset>
          </wp:positionH>
          <wp:positionV relativeFrom="paragraph">
            <wp:posOffset>257810</wp:posOffset>
          </wp:positionV>
          <wp:extent cx="770255" cy="72644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726440"/>
                  </a:xfrm>
                  <a:prstGeom prst="rect">
                    <a:avLst/>
                  </a:prstGeom>
                  <a:noFill/>
                </pic:spPr>
              </pic:pic>
            </a:graphicData>
          </a:graphic>
          <wp14:sizeRelH relativeFrom="margin">
            <wp14:pctWidth>0</wp14:pctWidth>
          </wp14:sizeRelH>
          <wp14:sizeRelV relativeFrom="margin">
            <wp14:pctHeight>0</wp14:pctHeight>
          </wp14:sizeRelV>
        </wp:anchor>
      </w:drawing>
    </w:r>
  </w:p>
  <w:p w:rsidR="00C66390" w:rsidRDefault="00C66390" w:rsidP="003766FA">
    <w:pPr>
      <w:pStyle w:val="Zaglavlje"/>
      <w:jc w:val="center"/>
      <w:rPr>
        <w:noProof/>
        <w:lang w:val="en-US"/>
      </w:rPr>
    </w:pPr>
  </w:p>
  <w:p w:rsidR="00C66390" w:rsidRDefault="00C66390" w:rsidP="003766FA">
    <w:pPr>
      <w:pStyle w:val="Zaglavlje"/>
      <w:jc w:val="center"/>
      <w:rPr>
        <w:noProof/>
        <w:lang w:val="en-US"/>
      </w:rPr>
    </w:pPr>
  </w:p>
  <w:p w:rsidR="00C66390" w:rsidRDefault="00C66390" w:rsidP="003766FA">
    <w:pPr>
      <w:pStyle w:val="Zaglavlje"/>
      <w:jc w:val="center"/>
      <w:rPr>
        <w:noProof/>
        <w:lang w:val="en-US"/>
      </w:rPr>
    </w:pPr>
  </w:p>
  <w:p w:rsidR="00C66390" w:rsidRPr="00B26186" w:rsidRDefault="00C66390" w:rsidP="00C66390">
    <w:pPr>
      <w:pStyle w:val="Zaglavlje"/>
      <w:ind w:firstLine="450"/>
      <w:rPr>
        <w:rFonts w:ascii="Calibri Light" w:hAnsi="Calibri Light" w:cs="Calibri Light"/>
      </w:rPr>
    </w:pPr>
    <w:r w:rsidRPr="00B26186">
      <w:rPr>
        <w:rFonts w:ascii="Calibri Light" w:hAnsi="Calibri Light" w:cs="Calibri Light"/>
      </w:rPr>
      <w:t>Tehnička škola</w:t>
    </w:r>
  </w:p>
  <w:p w:rsidR="00C66390" w:rsidRPr="00B26186" w:rsidRDefault="00C66390" w:rsidP="00C66390">
    <w:pPr>
      <w:pStyle w:val="Zaglavlje"/>
      <w:ind w:right="319" w:hanging="810"/>
      <w:rPr>
        <w:rFonts w:ascii="Calibri Light" w:hAnsi="Calibri Light" w:cs="Calibri Light"/>
      </w:rPr>
    </w:pPr>
    <w:r w:rsidRPr="00B26186">
      <w:rPr>
        <w:rFonts w:ascii="Calibri Light" w:hAnsi="Calibri Light" w:cs="Calibri Light"/>
      </w:rPr>
      <w:t xml:space="preserve">          E. Kumičića 55</w:t>
    </w:r>
  </w:p>
  <w:p w:rsidR="00C66390" w:rsidRPr="00B26186" w:rsidRDefault="00C66390" w:rsidP="00C66390">
    <w:pPr>
      <w:pStyle w:val="Zaglavlje"/>
      <w:ind w:right="409" w:firstLine="450"/>
      <w:rPr>
        <w:rFonts w:ascii="Calibri Light" w:hAnsi="Calibri Light" w:cs="Calibri Light"/>
      </w:rPr>
    </w:pPr>
    <w:r w:rsidRPr="00B26186">
      <w:rPr>
        <w:rFonts w:ascii="Calibri Light" w:hAnsi="Calibri Light" w:cs="Calibri Light"/>
      </w:rPr>
      <w:t>35 000 Slavonski Brod</w:t>
    </w:r>
  </w:p>
  <w:p w:rsidR="003766FA" w:rsidRPr="00716449" w:rsidRDefault="003766FA" w:rsidP="00C6639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AEB"/>
    <w:multiLevelType w:val="hybridMultilevel"/>
    <w:tmpl w:val="5EDECE08"/>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120E4B1F"/>
    <w:multiLevelType w:val="hybridMultilevel"/>
    <w:tmpl w:val="E4C26716"/>
    <w:lvl w:ilvl="0" w:tplc="04090017">
      <w:start w:val="1"/>
      <w:numFmt w:val="lowerLetter"/>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 w15:restartNumberingAfterBreak="0">
    <w:nsid w:val="1FA82BBA"/>
    <w:multiLevelType w:val="hybridMultilevel"/>
    <w:tmpl w:val="6E5A09DC"/>
    <w:lvl w:ilvl="0" w:tplc="04090017">
      <w:start w:val="1"/>
      <w:numFmt w:val="lowerLetter"/>
      <w:lvlText w:val="%1)"/>
      <w:lvlJc w:val="left"/>
      <w:pPr>
        <w:ind w:left="1776" w:hanging="360"/>
      </w:pPr>
      <w:rPr>
        <w:rFonts w:hint="default"/>
      </w:rPr>
    </w:lvl>
    <w:lvl w:ilvl="1" w:tplc="0409000D">
      <w:start w:val="1"/>
      <w:numFmt w:val="bullet"/>
      <w:lvlText w:val=""/>
      <w:lvlJc w:val="left"/>
      <w:pPr>
        <w:ind w:left="2496" w:hanging="360"/>
      </w:pPr>
      <w:rPr>
        <w:rFonts w:ascii="Wingdings" w:hAnsi="Wingdings" w:hint="default"/>
      </w:r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 w15:restartNumberingAfterBreak="0">
    <w:nsid w:val="2280323A"/>
    <w:multiLevelType w:val="hybridMultilevel"/>
    <w:tmpl w:val="2726240A"/>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601C3"/>
    <w:multiLevelType w:val="hybridMultilevel"/>
    <w:tmpl w:val="21CA9E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261947"/>
    <w:multiLevelType w:val="hybridMultilevel"/>
    <w:tmpl w:val="D96E0ABA"/>
    <w:lvl w:ilvl="0" w:tplc="04090017">
      <w:start w:val="1"/>
      <w:numFmt w:val="lowerLetter"/>
      <w:lvlText w:val="%1)"/>
      <w:lvlJc w:val="left"/>
      <w:pPr>
        <w:ind w:left="1776" w:hanging="360"/>
      </w:pPr>
      <w:rPr>
        <w:rFonts w:hint="default"/>
      </w:rPr>
    </w:lvl>
    <w:lvl w:ilvl="1" w:tplc="0409000D">
      <w:start w:val="1"/>
      <w:numFmt w:val="bullet"/>
      <w:lvlText w:val=""/>
      <w:lvlJc w:val="left"/>
      <w:pPr>
        <w:ind w:left="2496" w:hanging="360"/>
      </w:pPr>
      <w:rPr>
        <w:rFonts w:ascii="Wingdings" w:hAnsi="Wingdings" w:hint="default"/>
      </w:r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6" w15:restartNumberingAfterBreak="0">
    <w:nsid w:val="507D1EF6"/>
    <w:multiLevelType w:val="hybridMultilevel"/>
    <w:tmpl w:val="0FE88FBC"/>
    <w:lvl w:ilvl="0" w:tplc="041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0"/>
    <w:rsid w:val="0007579F"/>
    <w:rsid w:val="001C6711"/>
    <w:rsid w:val="001E4850"/>
    <w:rsid w:val="002B6CCC"/>
    <w:rsid w:val="00351CE1"/>
    <w:rsid w:val="00354D2E"/>
    <w:rsid w:val="003766FA"/>
    <w:rsid w:val="003E4DFD"/>
    <w:rsid w:val="00451344"/>
    <w:rsid w:val="004B49C1"/>
    <w:rsid w:val="007073AF"/>
    <w:rsid w:val="00716449"/>
    <w:rsid w:val="007C2A40"/>
    <w:rsid w:val="007D4AC5"/>
    <w:rsid w:val="0081099C"/>
    <w:rsid w:val="008D3C84"/>
    <w:rsid w:val="00906A4A"/>
    <w:rsid w:val="009C7011"/>
    <w:rsid w:val="00A31423"/>
    <w:rsid w:val="00B00900"/>
    <w:rsid w:val="00B31C23"/>
    <w:rsid w:val="00B661CC"/>
    <w:rsid w:val="00B94DC3"/>
    <w:rsid w:val="00BD2900"/>
    <w:rsid w:val="00C55DC9"/>
    <w:rsid w:val="00C66390"/>
    <w:rsid w:val="00C77725"/>
    <w:rsid w:val="00D47AAD"/>
    <w:rsid w:val="00D72AFB"/>
    <w:rsid w:val="00E3740C"/>
    <w:rsid w:val="00E40515"/>
    <w:rsid w:val="00F859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C09A"/>
  <w15:docId w15:val="{44202BA4-F762-4642-A6BD-8CD898C8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5"/>
  </w:style>
  <w:style w:type="paragraph" w:styleId="Naslov1">
    <w:name w:val="heading 1"/>
    <w:basedOn w:val="Normal"/>
    <w:next w:val="Normal"/>
    <w:link w:val="Naslov1Char"/>
    <w:uiPriority w:val="9"/>
    <w:qFormat/>
    <w:rsid w:val="00C77725"/>
    <w:pPr>
      <w:keepNext/>
      <w:spacing w:before="120"/>
      <w:jc w:val="center"/>
      <w:outlineLvl w:val="0"/>
    </w:pPr>
    <w:rPr>
      <w:rFonts w:asciiTheme="majorHAnsi" w:eastAsiaTheme="majorEastAsia" w:hAnsiTheme="majorHAnsi" w:cstheme="majorHAnsi"/>
      <w:b/>
      <w:color w:val="262626" w:themeColor="text1" w:themeTint="D9"/>
      <w:spacing w:val="-10"/>
      <w:kern w:val="24"/>
      <w:sz w:val="32"/>
      <w:szCs w:val="32"/>
      <w:lang w:val="en-US"/>
    </w:rPr>
  </w:style>
  <w:style w:type="paragraph" w:styleId="Naslov2">
    <w:name w:val="heading 2"/>
    <w:basedOn w:val="Normal"/>
    <w:next w:val="Normal"/>
    <w:link w:val="Naslov2Char"/>
    <w:uiPriority w:val="9"/>
    <w:unhideWhenUsed/>
    <w:qFormat/>
    <w:rsid w:val="003766FA"/>
    <w:pPr>
      <w:keepNext/>
      <w:widowControl w:val="0"/>
      <w:autoSpaceDE w:val="0"/>
      <w:autoSpaceDN w:val="0"/>
      <w:spacing w:after="0" w:line="240" w:lineRule="auto"/>
      <w:jc w:val="center"/>
      <w:outlineLvl w:val="1"/>
    </w:pPr>
    <w:rPr>
      <w:rFonts w:asciiTheme="majorHAnsi" w:eastAsia="Tahoma" w:hAnsiTheme="majorHAnsi" w:cstheme="majorHAns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0090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0900"/>
  </w:style>
  <w:style w:type="paragraph" w:styleId="Podnoje">
    <w:name w:val="footer"/>
    <w:basedOn w:val="Normal"/>
    <w:link w:val="PodnojeChar"/>
    <w:uiPriority w:val="99"/>
    <w:unhideWhenUsed/>
    <w:rsid w:val="00B009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0900"/>
  </w:style>
  <w:style w:type="paragraph" w:styleId="Tekstbalonia">
    <w:name w:val="Balloon Text"/>
    <w:basedOn w:val="Normal"/>
    <w:link w:val="TekstbaloniaChar"/>
    <w:uiPriority w:val="99"/>
    <w:semiHidden/>
    <w:unhideWhenUsed/>
    <w:rsid w:val="008109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099C"/>
    <w:rPr>
      <w:rFonts w:ascii="Tahoma" w:hAnsi="Tahoma" w:cs="Tahoma"/>
      <w:sz w:val="16"/>
      <w:szCs w:val="16"/>
    </w:rPr>
  </w:style>
  <w:style w:type="character" w:styleId="Hiperveza">
    <w:name w:val="Hyperlink"/>
    <w:basedOn w:val="Zadanifontodlomka"/>
    <w:uiPriority w:val="99"/>
    <w:unhideWhenUsed/>
    <w:rsid w:val="00C55DC9"/>
    <w:rPr>
      <w:color w:val="0563C1" w:themeColor="hyperlink"/>
      <w:u w:val="single"/>
    </w:rPr>
  </w:style>
  <w:style w:type="paragraph" w:styleId="Odlomakpopisa">
    <w:name w:val="List Paragraph"/>
    <w:basedOn w:val="Normal"/>
    <w:uiPriority w:val="34"/>
    <w:qFormat/>
    <w:rsid w:val="00C77725"/>
    <w:pPr>
      <w:spacing w:after="0" w:line="240" w:lineRule="auto"/>
      <w:ind w:left="720"/>
      <w:contextualSpacing/>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C777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C77725"/>
    <w:rPr>
      <w:rFonts w:asciiTheme="majorHAnsi" w:eastAsiaTheme="majorEastAsia" w:hAnsiTheme="majorHAnsi" w:cstheme="majorHAnsi"/>
      <w:b/>
      <w:color w:val="262626" w:themeColor="text1" w:themeTint="D9"/>
      <w:spacing w:val="-10"/>
      <w:kern w:val="24"/>
      <w:sz w:val="32"/>
      <w:szCs w:val="32"/>
      <w:lang w:val="en-US"/>
    </w:rPr>
  </w:style>
  <w:style w:type="character" w:customStyle="1" w:styleId="Naslov2Char">
    <w:name w:val="Naslov 2 Char"/>
    <w:basedOn w:val="Zadanifontodlomka"/>
    <w:link w:val="Naslov2"/>
    <w:uiPriority w:val="9"/>
    <w:rsid w:val="003766FA"/>
    <w:rPr>
      <w:rFonts w:asciiTheme="majorHAnsi" w:eastAsia="Tahoma" w:hAnsiTheme="majorHAnsi" w:cstheme="maj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BA6F-7BCF-41E1-B8F4-9D76CFBA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786</Words>
  <Characters>4486</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Kresimir i Katarina</cp:lastModifiedBy>
  <cp:revision>3</cp:revision>
  <cp:lastPrinted>2019-10-04T09:23:00Z</cp:lastPrinted>
  <dcterms:created xsi:type="dcterms:W3CDTF">2020-07-21T15:25:00Z</dcterms:created>
  <dcterms:modified xsi:type="dcterms:W3CDTF">2020-08-27T10:37:00Z</dcterms:modified>
</cp:coreProperties>
</file>